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69CFA" w14:textId="77777777" w:rsidR="00180262" w:rsidRDefault="00180262">
      <w:pPr>
        <w:pStyle w:val="1"/>
      </w:pPr>
    </w:p>
    <w:p w14:paraId="0FC1019C" w14:textId="77777777" w:rsidR="00DA57E3" w:rsidRPr="0041000E" w:rsidRDefault="002B0FFE">
      <w:pPr>
        <w:pStyle w:val="1"/>
        <w:rPr>
          <w:rFonts w:ascii="Times New Roman" w:hAnsi="Times New Roman"/>
          <w:b/>
        </w:rPr>
      </w:pPr>
      <w:r>
        <w:rPr>
          <w:rFonts w:ascii="Times New Roman" w:hAnsi="Times New Roman"/>
          <w:b/>
        </w:rPr>
        <w:t>Experimental determination of local heat flux during droplet evaporation in microgravity</w:t>
      </w:r>
    </w:p>
    <w:p w14:paraId="7A676887" w14:textId="77777777" w:rsidR="00DA57E3" w:rsidRDefault="00DA57E3">
      <w:pPr>
        <w:pStyle w:val="Sottotitolo"/>
        <w:rPr>
          <w:sz w:val="20"/>
        </w:rPr>
      </w:pPr>
    </w:p>
    <w:p w14:paraId="6C21FF59" w14:textId="77777777" w:rsidR="00DA57E3" w:rsidRPr="002B0FFE" w:rsidRDefault="002B0FFE">
      <w:pPr>
        <w:pStyle w:val="Sottotitolo"/>
        <w:jc w:val="center"/>
        <w:rPr>
          <w:sz w:val="22"/>
        </w:rPr>
      </w:pPr>
      <w:r w:rsidRPr="002B0FFE">
        <w:rPr>
          <w:sz w:val="22"/>
        </w:rPr>
        <w:t>Michael</w:t>
      </w:r>
      <w:r>
        <w:rPr>
          <w:sz w:val="22"/>
        </w:rPr>
        <w:t xml:space="preserve"> J.</w:t>
      </w:r>
      <w:r w:rsidRPr="002B0FFE">
        <w:rPr>
          <w:sz w:val="22"/>
        </w:rPr>
        <w:t xml:space="preserve"> Gibbons</w:t>
      </w:r>
      <w:r>
        <w:rPr>
          <w:sz w:val="22"/>
        </w:rPr>
        <w:t>*</w:t>
      </w:r>
      <w:r w:rsidRPr="002B0FFE">
        <w:rPr>
          <w:sz w:val="22"/>
        </w:rPr>
        <w:t>, Maxime Rouzes</w:t>
      </w:r>
      <w:r>
        <w:rPr>
          <w:sz w:val="22"/>
        </w:rPr>
        <w:t>*</w:t>
      </w:r>
      <w:r w:rsidRPr="002B0FFE">
        <w:rPr>
          <w:sz w:val="22"/>
        </w:rPr>
        <w:t>, Giacomo Saccone</w:t>
      </w:r>
      <w:r>
        <w:rPr>
          <w:sz w:val="22"/>
        </w:rPr>
        <w:t>°</w:t>
      </w:r>
      <w:r w:rsidRPr="002B0FFE">
        <w:rPr>
          <w:sz w:val="22"/>
        </w:rPr>
        <w:t>,</w:t>
      </w:r>
      <w:r>
        <w:rPr>
          <w:sz w:val="22"/>
        </w:rPr>
        <w:t xml:space="preserve">Seamus O’Shaughnessy*, </w:t>
      </w:r>
      <w:r>
        <w:rPr>
          <w:sz w:val="22"/>
        </w:rPr>
        <w:br/>
        <w:t>Paolo Di Marco°, Anthony J. Robinson*</w:t>
      </w:r>
    </w:p>
    <w:p w14:paraId="6F4DE05B" w14:textId="77777777" w:rsidR="00DA57E3" w:rsidRPr="00492B96" w:rsidRDefault="00DA57E3">
      <w:pPr>
        <w:pStyle w:val="Sottotitolo"/>
        <w:rPr>
          <w:sz w:val="20"/>
        </w:rPr>
      </w:pPr>
    </w:p>
    <w:p w14:paraId="19A4F9F9" w14:textId="77777777" w:rsidR="006C4DED" w:rsidRPr="0041000E" w:rsidRDefault="002B0FFE">
      <w:pPr>
        <w:pStyle w:val="Sottotitolo"/>
        <w:jc w:val="center"/>
        <w:rPr>
          <w:sz w:val="18"/>
          <w:szCs w:val="18"/>
        </w:rPr>
      </w:pPr>
      <w:r>
        <w:rPr>
          <w:sz w:val="18"/>
          <w:szCs w:val="18"/>
        </w:rPr>
        <w:t>°DESTEC, University of Pisa, Italy; *</w:t>
      </w:r>
      <w:r w:rsidRPr="002B0FFE">
        <w:rPr>
          <w:sz w:val="18"/>
          <w:szCs w:val="18"/>
        </w:rPr>
        <w:t>Department of Mechanical and Manufacturing Engineering,</w:t>
      </w:r>
      <w:r>
        <w:rPr>
          <w:sz w:val="18"/>
          <w:szCs w:val="18"/>
        </w:rPr>
        <w:t>Trinity College Dublin, Ireland</w:t>
      </w:r>
    </w:p>
    <w:p w14:paraId="6916831F" w14:textId="77777777" w:rsidR="00DA57E3" w:rsidRDefault="000341E2">
      <w:pPr>
        <w:pStyle w:val="Sottotitolo"/>
        <w:jc w:val="center"/>
        <w:rPr>
          <w:sz w:val="18"/>
          <w:szCs w:val="18"/>
        </w:rPr>
      </w:pPr>
      <w:hyperlink r:id="rId7" w:history="1">
        <w:r w:rsidR="002B0FFE" w:rsidRPr="00841505">
          <w:rPr>
            <w:rStyle w:val="Collegamentoipertestuale"/>
            <w:sz w:val="18"/>
            <w:szCs w:val="18"/>
          </w:rPr>
          <w:t>MIGIBBON@tcd.ie</w:t>
        </w:r>
      </w:hyperlink>
      <w:r w:rsidR="002B0FFE">
        <w:rPr>
          <w:sz w:val="18"/>
          <w:szCs w:val="18"/>
        </w:rPr>
        <w:t xml:space="preserve">, </w:t>
      </w:r>
      <w:hyperlink r:id="rId8" w:history="1">
        <w:r w:rsidR="002B0FFE" w:rsidRPr="00841505">
          <w:rPr>
            <w:rStyle w:val="Collegamentoipertestuale"/>
            <w:sz w:val="18"/>
            <w:szCs w:val="18"/>
          </w:rPr>
          <w:t>g.saccone@ing.unipi.it</w:t>
        </w:r>
      </w:hyperlink>
      <w:r w:rsidR="002B0FFE">
        <w:rPr>
          <w:sz w:val="18"/>
          <w:szCs w:val="18"/>
        </w:rPr>
        <w:t xml:space="preserve">, </w:t>
      </w:r>
      <w:hyperlink r:id="rId9" w:history="1">
        <w:r w:rsidR="002B0FFE" w:rsidRPr="00841505">
          <w:rPr>
            <w:rStyle w:val="Collegamentoipertestuale"/>
            <w:sz w:val="18"/>
            <w:szCs w:val="18"/>
          </w:rPr>
          <w:t>ROUZESM@tcd.ie</w:t>
        </w:r>
      </w:hyperlink>
      <w:r w:rsidR="002B0FFE">
        <w:rPr>
          <w:sz w:val="18"/>
          <w:szCs w:val="18"/>
        </w:rPr>
        <w:t xml:space="preserve">, </w:t>
      </w:r>
      <w:hyperlink r:id="rId10" w:history="1">
        <w:r w:rsidR="002B0FFE" w:rsidRPr="002B0FFE">
          <w:rPr>
            <w:rStyle w:val="Collegamentoipertestuale"/>
            <w:sz w:val="18"/>
            <w:szCs w:val="18"/>
          </w:rPr>
          <w:t>OSHAUGSE@tcd.ie</w:t>
        </w:r>
      </w:hyperlink>
      <w:r w:rsidR="002B0FFE" w:rsidRPr="002B0FFE">
        <w:rPr>
          <w:sz w:val="18"/>
          <w:szCs w:val="18"/>
        </w:rPr>
        <w:t xml:space="preserve">, </w:t>
      </w:r>
      <w:hyperlink r:id="rId11" w:history="1">
        <w:r w:rsidR="002B0FFE" w:rsidRPr="002B0FFE">
          <w:rPr>
            <w:rStyle w:val="Collegamentoipertestuale"/>
            <w:sz w:val="18"/>
            <w:szCs w:val="18"/>
          </w:rPr>
          <w:t>p.dimarco@ing.unipi.it</w:t>
        </w:r>
      </w:hyperlink>
      <w:r w:rsidR="002B0FFE" w:rsidRPr="002B0FFE">
        <w:rPr>
          <w:sz w:val="18"/>
          <w:szCs w:val="18"/>
        </w:rPr>
        <w:t>,</w:t>
      </w:r>
      <w:r w:rsidR="002B0FFE" w:rsidRPr="002B0FFE">
        <w:t xml:space="preserve"> </w:t>
      </w:r>
      <w:hyperlink r:id="rId12" w:history="1">
        <w:r w:rsidR="002B0FFE" w:rsidRPr="00841505">
          <w:rPr>
            <w:rStyle w:val="Collegamentoipertestuale"/>
            <w:sz w:val="18"/>
            <w:szCs w:val="18"/>
          </w:rPr>
          <w:t>AROBINS@tcd.ie</w:t>
        </w:r>
      </w:hyperlink>
    </w:p>
    <w:p w14:paraId="1FB128E9" w14:textId="77777777" w:rsidR="002B0FFE" w:rsidRPr="002B0FFE" w:rsidRDefault="002B0FFE">
      <w:pPr>
        <w:pStyle w:val="Sottotitolo"/>
        <w:jc w:val="center"/>
        <w:rPr>
          <w:sz w:val="18"/>
          <w:szCs w:val="18"/>
        </w:rPr>
      </w:pPr>
    </w:p>
    <w:p w14:paraId="6A7B34A7" w14:textId="77777777" w:rsidR="00DA57E3" w:rsidRPr="002B0FFE" w:rsidRDefault="00DA57E3">
      <w:pPr>
        <w:pStyle w:val="Sottotitolo"/>
        <w:jc w:val="center"/>
        <w:rPr>
          <w:sz w:val="20"/>
        </w:rPr>
      </w:pPr>
    </w:p>
    <w:p w14:paraId="139FEBD9" w14:textId="77777777" w:rsidR="00DA57E3" w:rsidRPr="002B0FFE" w:rsidRDefault="00DA57E3">
      <w:pPr>
        <w:pStyle w:val="Sottotitolo"/>
        <w:rPr>
          <w:sz w:val="20"/>
        </w:rPr>
        <w:sectPr w:rsidR="00DA57E3" w:rsidRPr="002B0FFE">
          <w:headerReference w:type="default" r:id="rId13"/>
          <w:pgSz w:w="11906" w:h="16838" w:code="9"/>
          <w:pgMar w:top="1134" w:right="851" w:bottom="1134" w:left="851" w:header="624" w:footer="624" w:gutter="0"/>
          <w:cols w:space="425"/>
          <w:docGrid w:linePitch="360"/>
        </w:sectPr>
      </w:pPr>
    </w:p>
    <w:p w14:paraId="79279D00" w14:textId="77777777" w:rsidR="00CF2BB9" w:rsidRPr="00CF2BB9" w:rsidRDefault="00CF2BB9" w:rsidP="00A01098">
      <w:pPr>
        <w:widowControl/>
        <w:autoSpaceDE w:val="0"/>
        <w:autoSpaceDN w:val="0"/>
        <w:adjustRightInd w:val="0"/>
        <w:rPr>
          <w:b/>
          <w:kern w:val="0"/>
          <w:szCs w:val="20"/>
          <w:lang w:val="en-IE" w:eastAsia="ru-RU"/>
        </w:rPr>
      </w:pPr>
      <w:r w:rsidRPr="00CF2BB9">
        <w:rPr>
          <w:b/>
          <w:kern w:val="0"/>
          <w:szCs w:val="20"/>
          <w:lang w:val="en-IE" w:eastAsia="ru-RU"/>
        </w:rPr>
        <w:lastRenderedPageBreak/>
        <w:t>Introduction</w:t>
      </w:r>
    </w:p>
    <w:p w14:paraId="7FBEF98A" w14:textId="77777777" w:rsidR="00A01098" w:rsidRDefault="00A01098" w:rsidP="00A01098">
      <w:pPr>
        <w:widowControl/>
        <w:autoSpaceDE w:val="0"/>
        <w:autoSpaceDN w:val="0"/>
        <w:adjustRightInd w:val="0"/>
        <w:rPr>
          <w:kern w:val="0"/>
          <w:szCs w:val="20"/>
          <w:lang w:val="en-IE" w:eastAsia="ru-RU"/>
        </w:rPr>
      </w:pPr>
      <w:r w:rsidRPr="00A01098">
        <w:rPr>
          <w:kern w:val="0"/>
          <w:szCs w:val="20"/>
          <w:lang w:val="en-IE" w:eastAsia="ru-RU"/>
        </w:rPr>
        <w:t>Evaporati</w:t>
      </w:r>
      <w:r>
        <w:rPr>
          <w:kern w:val="0"/>
          <w:szCs w:val="20"/>
          <w:lang w:val="en-IE" w:eastAsia="ru-RU"/>
        </w:rPr>
        <w:t>on of sessile drops is of significant scientifi</w:t>
      </w:r>
      <w:r w:rsidRPr="00A01098">
        <w:rPr>
          <w:kern w:val="0"/>
          <w:szCs w:val="20"/>
          <w:lang w:val="en-IE" w:eastAsia="ru-RU"/>
        </w:rPr>
        <w:t>c</w:t>
      </w:r>
      <w:r>
        <w:rPr>
          <w:kern w:val="0"/>
          <w:szCs w:val="20"/>
          <w:lang w:val="en-IE" w:eastAsia="ru-RU"/>
        </w:rPr>
        <w:t xml:space="preserve"> </w:t>
      </w:r>
      <w:r w:rsidRPr="00A01098">
        <w:rPr>
          <w:kern w:val="0"/>
          <w:szCs w:val="20"/>
          <w:lang w:val="en-IE" w:eastAsia="ru-RU"/>
        </w:rPr>
        <w:t>and engineering interest. It represents a common natural</w:t>
      </w:r>
      <w:r>
        <w:rPr>
          <w:kern w:val="0"/>
          <w:szCs w:val="20"/>
          <w:lang w:val="en-IE" w:eastAsia="ru-RU"/>
        </w:rPr>
        <w:t xml:space="preserve"> </w:t>
      </w:r>
      <w:r w:rsidRPr="00A01098">
        <w:rPr>
          <w:kern w:val="0"/>
          <w:szCs w:val="20"/>
          <w:lang w:val="en-IE" w:eastAsia="ru-RU"/>
        </w:rPr>
        <w:t>phenomena that is not fully understood while at the same</w:t>
      </w:r>
      <w:r>
        <w:rPr>
          <w:kern w:val="0"/>
          <w:szCs w:val="20"/>
          <w:lang w:val="en-IE" w:eastAsia="ru-RU"/>
        </w:rPr>
        <w:t xml:space="preserve"> </w:t>
      </w:r>
      <w:r w:rsidRPr="00A01098">
        <w:rPr>
          <w:kern w:val="0"/>
          <w:szCs w:val="20"/>
          <w:lang w:val="en-IE" w:eastAsia="ru-RU"/>
        </w:rPr>
        <w:t>t</w:t>
      </w:r>
      <w:r>
        <w:rPr>
          <w:kern w:val="0"/>
          <w:szCs w:val="20"/>
          <w:lang w:val="en-IE" w:eastAsia="ru-RU"/>
        </w:rPr>
        <w:t>ime is used in many industrial fi</w:t>
      </w:r>
      <w:r w:rsidRPr="00A01098">
        <w:rPr>
          <w:kern w:val="0"/>
          <w:szCs w:val="20"/>
          <w:lang w:val="en-IE" w:eastAsia="ru-RU"/>
        </w:rPr>
        <w:t>elds, ranging from DNA</w:t>
      </w:r>
      <w:r>
        <w:rPr>
          <w:kern w:val="0"/>
          <w:szCs w:val="20"/>
          <w:lang w:val="en-IE" w:eastAsia="ru-RU"/>
        </w:rPr>
        <w:t xml:space="preserve"> </w:t>
      </w:r>
      <w:r w:rsidRPr="00A01098">
        <w:rPr>
          <w:kern w:val="0"/>
          <w:szCs w:val="20"/>
          <w:lang w:val="en-IE" w:eastAsia="ru-RU"/>
        </w:rPr>
        <w:t xml:space="preserve">mapping to </w:t>
      </w:r>
      <w:r>
        <w:rPr>
          <w:kern w:val="0"/>
          <w:szCs w:val="20"/>
          <w:lang w:val="en-IE" w:eastAsia="ru-RU"/>
        </w:rPr>
        <w:t xml:space="preserve">evaporative spray cooling </w:t>
      </w:r>
      <w:r w:rsidR="00B64EC5" w:rsidRPr="002350F8">
        <w:rPr>
          <w:kern w:val="0"/>
          <w:szCs w:val="20"/>
          <w:lang w:val="en-IE" w:eastAsia="ru-RU"/>
        </w:rPr>
        <w:t>(</w:t>
      </w:r>
      <w:r w:rsidR="00B64EC5" w:rsidRPr="002350F8">
        <w:t>Marchuk et al., 2015</w:t>
      </w:r>
      <w:r w:rsidR="00B64EC5" w:rsidRPr="002350F8">
        <w:rPr>
          <w:kern w:val="0"/>
          <w:szCs w:val="20"/>
          <w:lang w:val="en-IE" w:eastAsia="ru-RU"/>
        </w:rPr>
        <w:t>)</w:t>
      </w:r>
      <w:r w:rsidRPr="00A01098">
        <w:rPr>
          <w:kern w:val="0"/>
          <w:szCs w:val="20"/>
          <w:lang w:val="en-IE" w:eastAsia="ru-RU"/>
        </w:rPr>
        <w:t>.</w:t>
      </w:r>
      <w:r>
        <w:rPr>
          <w:kern w:val="0"/>
          <w:szCs w:val="20"/>
          <w:lang w:val="en-IE" w:eastAsia="ru-RU"/>
        </w:rPr>
        <w:t xml:space="preserve"> </w:t>
      </w:r>
      <w:r w:rsidRPr="00A01098">
        <w:rPr>
          <w:kern w:val="0"/>
          <w:szCs w:val="20"/>
          <w:lang w:val="en-IE" w:eastAsia="ru-RU"/>
        </w:rPr>
        <w:t>Droplet evaporati</w:t>
      </w:r>
      <w:r>
        <w:rPr>
          <w:kern w:val="0"/>
          <w:szCs w:val="20"/>
          <w:lang w:val="en-IE" w:eastAsia="ru-RU"/>
        </w:rPr>
        <w:t>on dynamics depends on many fac</w:t>
      </w:r>
      <w:r w:rsidRPr="00A01098">
        <w:rPr>
          <w:kern w:val="0"/>
          <w:szCs w:val="20"/>
          <w:lang w:val="en-IE" w:eastAsia="ru-RU"/>
        </w:rPr>
        <w:t>tors, including though not l</w:t>
      </w:r>
      <w:r>
        <w:rPr>
          <w:kern w:val="0"/>
          <w:szCs w:val="20"/>
          <w:lang w:val="en-IE" w:eastAsia="ru-RU"/>
        </w:rPr>
        <w:t>imited to wettability, the evap</w:t>
      </w:r>
      <w:r w:rsidRPr="00A01098">
        <w:rPr>
          <w:kern w:val="0"/>
          <w:szCs w:val="20"/>
          <w:lang w:val="en-IE" w:eastAsia="ru-RU"/>
        </w:rPr>
        <w:t xml:space="preserve">oration </w:t>
      </w:r>
      <w:r w:rsidR="00F8154C">
        <w:rPr>
          <w:kern w:val="0"/>
          <w:szCs w:val="20"/>
          <w:lang w:val="en-IE" w:eastAsia="ru-RU"/>
        </w:rPr>
        <w:t>fl</w:t>
      </w:r>
      <w:r w:rsidRPr="00A01098">
        <w:rPr>
          <w:kern w:val="0"/>
          <w:szCs w:val="20"/>
          <w:lang w:val="en-IE" w:eastAsia="ru-RU"/>
        </w:rPr>
        <w:t>ux at the interface and the triple l</w:t>
      </w:r>
      <w:r>
        <w:rPr>
          <w:kern w:val="0"/>
          <w:szCs w:val="20"/>
          <w:lang w:val="en-IE" w:eastAsia="ru-RU"/>
        </w:rPr>
        <w:t>ine, the substrate temperature, external fi</w:t>
      </w:r>
      <w:r w:rsidRPr="00A01098">
        <w:rPr>
          <w:kern w:val="0"/>
          <w:szCs w:val="20"/>
          <w:lang w:val="en-IE" w:eastAsia="ru-RU"/>
        </w:rPr>
        <w:t>elds and thermocapillarity,</w:t>
      </w:r>
      <w:r>
        <w:rPr>
          <w:kern w:val="0"/>
          <w:szCs w:val="20"/>
          <w:lang w:val="en-IE" w:eastAsia="ru-RU"/>
        </w:rPr>
        <w:t xml:space="preserve"> </w:t>
      </w:r>
      <w:r w:rsidRPr="00A01098">
        <w:rPr>
          <w:kern w:val="0"/>
          <w:szCs w:val="20"/>
          <w:lang w:val="en-IE" w:eastAsia="ru-RU"/>
        </w:rPr>
        <w:t>and these have been researched e</w:t>
      </w:r>
      <w:r>
        <w:rPr>
          <w:kern w:val="0"/>
          <w:szCs w:val="20"/>
          <w:lang w:val="en-IE" w:eastAsia="ru-RU"/>
        </w:rPr>
        <w:t>x</w:t>
      </w:r>
      <w:r w:rsidRPr="00A01098">
        <w:rPr>
          <w:kern w:val="0"/>
          <w:szCs w:val="20"/>
          <w:lang w:val="en-IE" w:eastAsia="ru-RU"/>
        </w:rPr>
        <w:t>tensively over the past</w:t>
      </w:r>
      <w:r>
        <w:rPr>
          <w:kern w:val="0"/>
          <w:szCs w:val="20"/>
          <w:lang w:val="en-IE" w:eastAsia="ru-RU"/>
        </w:rPr>
        <w:t xml:space="preserve"> decade</w:t>
      </w:r>
      <w:r w:rsidRPr="00A01098">
        <w:rPr>
          <w:kern w:val="0"/>
          <w:szCs w:val="20"/>
          <w:lang w:val="en-IE" w:eastAsia="ru-RU"/>
        </w:rPr>
        <w:t>. From a thermal transport standpoint, the</w:t>
      </w:r>
      <w:r>
        <w:rPr>
          <w:kern w:val="0"/>
          <w:szCs w:val="20"/>
          <w:lang w:val="en-IE" w:eastAsia="ru-RU"/>
        </w:rPr>
        <w:t xml:space="preserve"> </w:t>
      </w:r>
      <w:r w:rsidRPr="00A01098">
        <w:rPr>
          <w:kern w:val="0"/>
          <w:szCs w:val="20"/>
          <w:lang w:val="en-IE" w:eastAsia="ru-RU"/>
        </w:rPr>
        <w:t>process</w:t>
      </w:r>
      <w:r>
        <w:rPr>
          <w:kern w:val="0"/>
          <w:szCs w:val="20"/>
          <w:lang w:val="en-IE" w:eastAsia="ru-RU"/>
        </w:rPr>
        <w:t xml:space="preserve"> is a complex interaction of diff</w:t>
      </w:r>
      <w:r w:rsidRPr="00A01098">
        <w:rPr>
          <w:kern w:val="0"/>
          <w:szCs w:val="20"/>
          <w:lang w:val="en-IE" w:eastAsia="ru-RU"/>
        </w:rPr>
        <w:t>usion within the</w:t>
      </w:r>
      <w:r>
        <w:rPr>
          <w:kern w:val="0"/>
          <w:szCs w:val="20"/>
          <w:lang w:val="en-IE" w:eastAsia="ru-RU"/>
        </w:rPr>
        <w:t xml:space="preserve"> </w:t>
      </w:r>
      <w:r w:rsidRPr="00A01098">
        <w:rPr>
          <w:kern w:val="0"/>
          <w:szCs w:val="20"/>
          <w:lang w:val="en-IE" w:eastAsia="ru-RU"/>
        </w:rPr>
        <w:t>substrate, buoyant convection in the gas and liquid phases,</w:t>
      </w:r>
      <w:r>
        <w:rPr>
          <w:kern w:val="0"/>
          <w:szCs w:val="20"/>
          <w:lang w:val="en-IE" w:eastAsia="ru-RU"/>
        </w:rPr>
        <w:t xml:space="preserve"> </w:t>
      </w:r>
      <w:r w:rsidRPr="00A01098">
        <w:rPr>
          <w:kern w:val="0"/>
          <w:szCs w:val="20"/>
          <w:lang w:val="en-IE" w:eastAsia="ru-RU"/>
        </w:rPr>
        <w:t>contact line evaporation, v</w:t>
      </w:r>
      <w:r>
        <w:rPr>
          <w:kern w:val="0"/>
          <w:szCs w:val="20"/>
          <w:lang w:val="en-IE" w:eastAsia="ru-RU"/>
        </w:rPr>
        <w:t>apor diffusion, evaporative cool</w:t>
      </w:r>
      <w:r w:rsidRPr="00A01098">
        <w:rPr>
          <w:kern w:val="0"/>
          <w:szCs w:val="20"/>
          <w:lang w:val="en-IE" w:eastAsia="ru-RU"/>
        </w:rPr>
        <w:t>ing at the liquid</w:t>
      </w:r>
      <w:r w:rsidR="006D4963">
        <w:rPr>
          <w:kern w:val="0"/>
          <w:szCs w:val="20"/>
          <w:lang w:val="en-IE" w:eastAsia="ru-RU"/>
        </w:rPr>
        <w:t>-</w:t>
      </w:r>
      <w:r w:rsidRPr="00A01098">
        <w:rPr>
          <w:kern w:val="0"/>
          <w:szCs w:val="20"/>
          <w:lang w:val="en-IE" w:eastAsia="ru-RU"/>
        </w:rPr>
        <w:t>gas inte</w:t>
      </w:r>
      <w:r>
        <w:rPr>
          <w:kern w:val="0"/>
          <w:szCs w:val="20"/>
          <w:lang w:val="en-IE" w:eastAsia="ru-RU"/>
        </w:rPr>
        <w:t>rface and possible Marangoni ef</w:t>
      </w:r>
      <w:r w:rsidRPr="00A01098">
        <w:rPr>
          <w:kern w:val="0"/>
          <w:szCs w:val="20"/>
          <w:lang w:val="en-IE" w:eastAsia="ru-RU"/>
        </w:rPr>
        <w:t>fects. The droplet evaporation process is clearly</w:t>
      </w:r>
      <w:r>
        <w:rPr>
          <w:kern w:val="0"/>
          <w:szCs w:val="20"/>
          <w:lang w:val="en-IE" w:eastAsia="ru-RU"/>
        </w:rPr>
        <w:t xml:space="preserve"> </w:t>
      </w:r>
      <w:r w:rsidRPr="00A01098">
        <w:rPr>
          <w:kern w:val="0"/>
          <w:szCs w:val="20"/>
          <w:lang w:val="en-IE" w:eastAsia="ru-RU"/>
        </w:rPr>
        <w:t>very complex and even though considerable progress has</w:t>
      </w:r>
      <w:r>
        <w:rPr>
          <w:kern w:val="0"/>
          <w:szCs w:val="20"/>
          <w:lang w:val="en-IE" w:eastAsia="ru-RU"/>
        </w:rPr>
        <w:t xml:space="preserve"> </w:t>
      </w:r>
      <w:r w:rsidRPr="00A01098">
        <w:rPr>
          <w:kern w:val="0"/>
          <w:szCs w:val="20"/>
          <w:lang w:val="en-IE" w:eastAsia="ru-RU"/>
        </w:rPr>
        <w:t>been made with regard to understanding the thermal and</w:t>
      </w:r>
      <w:r>
        <w:rPr>
          <w:kern w:val="0"/>
          <w:szCs w:val="20"/>
          <w:lang w:val="en-IE" w:eastAsia="ru-RU"/>
        </w:rPr>
        <w:t xml:space="preserve"> fl</w:t>
      </w:r>
      <w:r w:rsidRPr="00A01098">
        <w:rPr>
          <w:kern w:val="0"/>
          <w:szCs w:val="20"/>
          <w:lang w:val="en-IE" w:eastAsia="ru-RU"/>
        </w:rPr>
        <w:t>uid transport processes,</w:t>
      </w:r>
      <w:r>
        <w:rPr>
          <w:kern w:val="0"/>
          <w:szCs w:val="20"/>
          <w:lang w:val="en-IE" w:eastAsia="ru-RU"/>
        </w:rPr>
        <w:t xml:space="preserve"> they are still not fully under</w:t>
      </w:r>
      <w:r w:rsidRPr="00A01098">
        <w:rPr>
          <w:kern w:val="0"/>
          <w:szCs w:val="20"/>
          <w:lang w:val="en-IE" w:eastAsia="ru-RU"/>
        </w:rPr>
        <w:t>stood, in particular with regard to the conjugate heat</w:t>
      </w:r>
      <w:r>
        <w:rPr>
          <w:kern w:val="0"/>
          <w:szCs w:val="20"/>
          <w:lang w:val="en-IE" w:eastAsia="ru-RU"/>
        </w:rPr>
        <w:t xml:space="preserve"> </w:t>
      </w:r>
      <w:r w:rsidRPr="00A01098">
        <w:rPr>
          <w:kern w:val="0"/>
          <w:szCs w:val="20"/>
          <w:lang w:val="en-IE" w:eastAsia="ru-RU"/>
        </w:rPr>
        <w:t xml:space="preserve">transfer </w:t>
      </w:r>
      <w:r>
        <w:rPr>
          <w:kern w:val="0"/>
          <w:szCs w:val="20"/>
          <w:lang w:val="en-IE" w:eastAsia="ru-RU"/>
        </w:rPr>
        <w:t xml:space="preserve">near the triple contact </w:t>
      </w:r>
      <w:r w:rsidRPr="002350F8">
        <w:rPr>
          <w:kern w:val="0"/>
          <w:szCs w:val="20"/>
          <w:lang w:val="en-IE" w:eastAsia="ru-RU"/>
        </w:rPr>
        <w:t>line</w:t>
      </w:r>
      <w:r w:rsidR="006675B6" w:rsidRPr="002350F8">
        <w:rPr>
          <w:kern w:val="0"/>
          <w:szCs w:val="20"/>
          <w:lang w:val="en-IE" w:eastAsia="ru-RU"/>
        </w:rPr>
        <w:t xml:space="preserve"> </w:t>
      </w:r>
      <w:r w:rsidR="006675B6" w:rsidRPr="002350F8">
        <w:t>(Zheng et al.</w:t>
      </w:r>
      <w:r w:rsidR="000E5463" w:rsidRPr="002350F8">
        <w:t>, 2016</w:t>
      </w:r>
      <w:r w:rsidR="006675B6" w:rsidRPr="002350F8">
        <w:t>).</w:t>
      </w:r>
    </w:p>
    <w:p w14:paraId="5C781CBD" w14:textId="77777777" w:rsidR="00E4597C" w:rsidRDefault="00CF2BB9" w:rsidP="00E4597C">
      <w:pPr>
        <w:widowControl/>
        <w:autoSpaceDE w:val="0"/>
        <w:autoSpaceDN w:val="0"/>
        <w:adjustRightInd w:val="0"/>
        <w:rPr>
          <w:kern w:val="0"/>
          <w:szCs w:val="20"/>
          <w:lang w:val="en-IE" w:eastAsia="ru-RU"/>
        </w:rPr>
      </w:pPr>
      <w:r>
        <w:rPr>
          <w:kern w:val="0"/>
          <w:szCs w:val="20"/>
          <w:lang w:val="en-IE" w:eastAsia="ru-RU"/>
        </w:rPr>
        <w:t>Recent works highlighted the dependency of dr</w:t>
      </w:r>
      <w:r w:rsidR="006D4963" w:rsidRPr="006D4963">
        <w:rPr>
          <w:kern w:val="0"/>
          <w:szCs w:val="20"/>
          <w:lang w:val="en-IE" w:eastAsia="ru-RU"/>
        </w:rPr>
        <w:t xml:space="preserve">oplet evaporation </w:t>
      </w:r>
      <w:r>
        <w:rPr>
          <w:kern w:val="0"/>
          <w:szCs w:val="20"/>
          <w:lang w:val="en-IE" w:eastAsia="ru-RU"/>
        </w:rPr>
        <w:t xml:space="preserve">process </w:t>
      </w:r>
      <w:r w:rsidR="006D4963" w:rsidRPr="006D4963">
        <w:rPr>
          <w:kern w:val="0"/>
          <w:szCs w:val="20"/>
          <w:lang w:val="en-IE" w:eastAsia="ru-RU"/>
        </w:rPr>
        <w:t xml:space="preserve">on the working </w:t>
      </w:r>
      <w:r w:rsidR="006D4963">
        <w:rPr>
          <w:kern w:val="0"/>
          <w:szCs w:val="20"/>
          <w:lang w:val="en-IE" w:eastAsia="ru-RU"/>
        </w:rPr>
        <w:t>fl</w:t>
      </w:r>
      <w:r w:rsidR="006D4963" w:rsidRPr="006D4963">
        <w:rPr>
          <w:kern w:val="0"/>
          <w:szCs w:val="20"/>
          <w:lang w:val="en-IE" w:eastAsia="ru-RU"/>
        </w:rPr>
        <w:t>uid,</w:t>
      </w:r>
      <w:r w:rsidR="006D4963">
        <w:rPr>
          <w:kern w:val="0"/>
          <w:szCs w:val="20"/>
          <w:lang w:val="en-IE" w:eastAsia="ru-RU"/>
        </w:rPr>
        <w:t xml:space="preserve"> </w:t>
      </w:r>
      <w:r w:rsidR="006D4963" w:rsidRPr="006D4963">
        <w:rPr>
          <w:kern w:val="0"/>
          <w:szCs w:val="20"/>
          <w:lang w:val="en-IE" w:eastAsia="ru-RU"/>
        </w:rPr>
        <w:t xml:space="preserve">surrounding gas, and heated substrate properties </w:t>
      </w:r>
      <w:r w:rsidR="006675B6" w:rsidRPr="002350F8">
        <w:rPr>
          <w:kern w:val="0"/>
          <w:szCs w:val="20"/>
          <w:lang w:val="en-IE" w:eastAsia="ru-RU"/>
        </w:rPr>
        <w:t>(Brutin, 2015).</w:t>
      </w:r>
      <w:r w:rsidR="006D4963" w:rsidRPr="006D4963">
        <w:rPr>
          <w:kern w:val="0"/>
          <w:szCs w:val="20"/>
          <w:lang w:val="en-IE" w:eastAsia="ru-RU"/>
        </w:rPr>
        <w:t xml:space="preserve"> The</w:t>
      </w:r>
      <w:r w:rsidR="006D4963">
        <w:rPr>
          <w:kern w:val="0"/>
          <w:szCs w:val="20"/>
          <w:lang w:val="en-IE" w:eastAsia="ru-RU"/>
        </w:rPr>
        <w:t xml:space="preserve"> </w:t>
      </w:r>
      <w:r w:rsidR="006D4963" w:rsidRPr="006D4963">
        <w:rPr>
          <w:kern w:val="0"/>
          <w:szCs w:val="20"/>
          <w:lang w:val="en-IE" w:eastAsia="ru-RU"/>
        </w:rPr>
        <w:t>highest local heat transfe</w:t>
      </w:r>
      <w:r w:rsidR="006D4963">
        <w:rPr>
          <w:kern w:val="0"/>
          <w:szCs w:val="20"/>
          <w:lang w:val="en-IE" w:eastAsia="ru-RU"/>
        </w:rPr>
        <w:t>r for an evaporating droplet oc</w:t>
      </w:r>
      <w:r w:rsidR="006D4963" w:rsidRPr="006D4963">
        <w:rPr>
          <w:kern w:val="0"/>
          <w:szCs w:val="20"/>
          <w:lang w:val="en-IE" w:eastAsia="ru-RU"/>
        </w:rPr>
        <w:t xml:space="preserve">curs at the contact </w:t>
      </w:r>
      <w:r w:rsidR="006D4963" w:rsidRPr="002350F8">
        <w:rPr>
          <w:kern w:val="0"/>
          <w:szCs w:val="20"/>
          <w:lang w:val="en-IE" w:eastAsia="ru-RU"/>
        </w:rPr>
        <w:t xml:space="preserve">line </w:t>
      </w:r>
      <w:r w:rsidR="006675B6" w:rsidRPr="002350F8">
        <w:rPr>
          <w:kern w:val="0"/>
          <w:szCs w:val="20"/>
          <w:lang w:val="en-IE" w:eastAsia="ru-RU"/>
        </w:rPr>
        <w:t>(</w:t>
      </w:r>
      <w:r w:rsidR="006675B6" w:rsidRPr="002350F8">
        <w:t>Marchuk et al., 2015</w:t>
      </w:r>
      <w:r w:rsidR="006675B6" w:rsidRPr="002350F8">
        <w:rPr>
          <w:kern w:val="0"/>
          <w:szCs w:val="20"/>
          <w:lang w:val="en-IE" w:eastAsia="ru-RU"/>
        </w:rPr>
        <w:t>).</w:t>
      </w:r>
      <w:r w:rsidR="006675B6">
        <w:rPr>
          <w:kern w:val="0"/>
          <w:szCs w:val="20"/>
          <w:lang w:val="en-IE" w:eastAsia="ru-RU"/>
        </w:rPr>
        <w:t xml:space="preserve"> </w:t>
      </w:r>
      <w:r w:rsidR="006D4963" w:rsidRPr="006D4963">
        <w:rPr>
          <w:kern w:val="0"/>
          <w:szCs w:val="20"/>
          <w:lang w:val="en-IE" w:eastAsia="ru-RU"/>
        </w:rPr>
        <w:t>The contact line or triple</w:t>
      </w:r>
      <w:r w:rsidR="006D4963">
        <w:rPr>
          <w:kern w:val="0"/>
          <w:szCs w:val="20"/>
          <w:lang w:val="en-IE" w:eastAsia="ru-RU"/>
        </w:rPr>
        <w:t xml:space="preserve"> line is defi</w:t>
      </w:r>
      <w:r w:rsidR="006D4963" w:rsidRPr="006D4963">
        <w:rPr>
          <w:kern w:val="0"/>
          <w:szCs w:val="20"/>
          <w:lang w:val="en-IE" w:eastAsia="ru-RU"/>
        </w:rPr>
        <w:t>ned as the region where the gas, liquid and solid</w:t>
      </w:r>
      <w:r w:rsidR="006D4963">
        <w:rPr>
          <w:kern w:val="0"/>
          <w:szCs w:val="20"/>
          <w:lang w:val="en-IE" w:eastAsia="ru-RU"/>
        </w:rPr>
        <w:t xml:space="preserve"> </w:t>
      </w:r>
      <w:r w:rsidR="006D4963" w:rsidRPr="006D4963">
        <w:rPr>
          <w:kern w:val="0"/>
          <w:szCs w:val="20"/>
          <w:lang w:val="en-IE" w:eastAsia="ru-RU"/>
        </w:rPr>
        <w:t xml:space="preserve">phases intersect. It can be </w:t>
      </w:r>
      <w:r w:rsidR="006D4963">
        <w:rPr>
          <w:kern w:val="0"/>
          <w:szCs w:val="20"/>
          <w:lang w:val="en-IE" w:eastAsia="ru-RU"/>
        </w:rPr>
        <w:t>broken-up into four distinct re</w:t>
      </w:r>
      <w:r w:rsidR="006D4963" w:rsidRPr="006D4963">
        <w:rPr>
          <w:kern w:val="0"/>
          <w:szCs w:val="20"/>
          <w:lang w:val="en-IE" w:eastAsia="ru-RU"/>
        </w:rPr>
        <w:t>gions: Micro-convection region, Intrinsic Meniscus region,</w:t>
      </w:r>
      <w:r w:rsidR="006D4963">
        <w:rPr>
          <w:kern w:val="0"/>
          <w:szCs w:val="20"/>
          <w:lang w:val="en-IE" w:eastAsia="ru-RU"/>
        </w:rPr>
        <w:t xml:space="preserve"> </w:t>
      </w:r>
      <w:r w:rsidR="006D4963" w:rsidRPr="006D4963">
        <w:rPr>
          <w:kern w:val="0"/>
          <w:szCs w:val="20"/>
          <w:lang w:val="en-IE" w:eastAsia="ru-RU"/>
        </w:rPr>
        <w:t>T</w:t>
      </w:r>
      <w:r w:rsidR="006D4963">
        <w:rPr>
          <w:kern w:val="0"/>
          <w:szCs w:val="20"/>
          <w:lang w:val="en-IE" w:eastAsia="ru-RU"/>
        </w:rPr>
        <w:t>ransition region, and Absorbed fi</w:t>
      </w:r>
      <w:r w:rsidR="006D4963" w:rsidRPr="006D4963">
        <w:rPr>
          <w:kern w:val="0"/>
          <w:szCs w:val="20"/>
          <w:lang w:val="en-IE" w:eastAsia="ru-RU"/>
        </w:rPr>
        <w:t xml:space="preserve">lm region </w:t>
      </w:r>
      <w:r w:rsidR="00AC77F2">
        <w:rPr>
          <w:kern w:val="0"/>
          <w:szCs w:val="20"/>
          <w:lang w:val="en-IE" w:eastAsia="ru-RU"/>
        </w:rPr>
        <w:t xml:space="preserve">(Stephan and Hammer, 1994, </w:t>
      </w:r>
      <w:r w:rsidR="006675B6" w:rsidRPr="002350F8">
        <w:t>Raghupathi and Kandlikar, 2016</w:t>
      </w:r>
      <w:r w:rsidR="006675B6" w:rsidRPr="002350F8">
        <w:rPr>
          <w:kern w:val="0"/>
          <w:szCs w:val="20"/>
          <w:lang w:val="en-IE" w:eastAsia="ru-RU"/>
        </w:rPr>
        <w:t>).</w:t>
      </w:r>
      <w:r w:rsidR="006D4963" w:rsidRPr="006D4963">
        <w:rPr>
          <w:kern w:val="0"/>
          <w:szCs w:val="20"/>
          <w:lang w:val="en-IE" w:eastAsia="ru-RU"/>
        </w:rPr>
        <w:t xml:space="preserve"> These</w:t>
      </w:r>
      <w:r>
        <w:rPr>
          <w:kern w:val="0"/>
          <w:szCs w:val="20"/>
          <w:lang w:val="en-IE" w:eastAsia="ru-RU"/>
        </w:rPr>
        <w:t xml:space="preserve"> </w:t>
      </w:r>
      <w:r w:rsidR="006D4963" w:rsidRPr="006D4963">
        <w:rPr>
          <w:kern w:val="0"/>
          <w:szCs w:val="20"/>
          <w:lang w:val="en-IE" w:eastAsia="ru-RU"/>
        </w:rPr>
        <w:t>are depi</w:t>
      </w:r>
      <w:r w:rsidR="000C372F">
        <w:rPr>
          <w:kern w:val="0"/>
          <w:szCs w:val="20"/>
          <w:lang w:val="en-IE" w:eastAsia="ru-RU"/>
        </w:rPr>
        <w:t>cted in Figure 1</w:t>
      </w:r>
      <w:r w:rsidR="006D4963">
        <w:rPr>
          <w:kern w:val="0"/>
          <w:szCs w:val="20"/>
          <w:lang w:val="en-IE" w:eastAsia="ru-RU"/>
        </w:rPr>
        <w:t xml:space="preserve">. </w:t>
      </w:r>
    </w:p>
    <w:p w14:paraId="06F37760" w14:textId="77777777" w:rsidR="00E4597C" w:rsidRDefault="00E4597C" w:rsidP="00E4597C">
      <w:pPr>
        <w:widowControl/>
        <w:autoSpaceDE w:val="0"/>
        <w:autoSpaceDN w:val="0"/>
        <w:adjustRightInd w:val="0"/>
        <w:jc w:val="center"/>
        <w:rPr>
          <w:kern w:val="0"/>
          <w:szCs w:val="20"/>
          <w:lang w:val="en-IE" w:eastAsia="ru-RU"/>
        </w:rPr>
      </w:pPr>
      <w:r>
        <w:rPr>
          <w:noProof/>
          <w:kern w:val="0"/>
          <w:szCs w:val="20"/>
          <w:lang w:val="it-IT" w:eastAsia="it-IT"/>
        </w:rPr>
        <w:drawing>
          <wp:inline distT="0" distB="0" distL="0" distR="0" wp14:anchorId="122CFD2D" wp14:editId="62F9580D">
            <wp:extent cx="2917175" cy="1414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scus_sketch_Michael.png"/>
                    <pic:cNvPicPr/>
                  </pic:nvPicPr>
                  <pic:blipFill>
                    <a:blip r:embed="rId14">
                      <a:extLst>
                        <a:ext uri="{28A0092B-C50C-407E-A947-70E740481C1C}">
                          <a14:useLocalDpi xmlns:a14="http://schemas.microsoft.com/office/drawing/2010/main" val="0"/>
                        </a:ext>
                      </a:extLst>
                    </a:blip>
                    <a:stretch>
                      <a:fillRect/>
                    </a:stretch>
                  </pic:blipFill>
                  <pic:spPr>
                    <a:xfrm>
                      <a:off x="0" y="0"/>
                      <a:ext cx="2918440" cy="1415346"/>
                    </a:xfrm>
                    <a:prstGeom prst="rect">
                      <a:avLst/>
                    </a:prstGeom>
                  </pic:spPr>
                </pic:pic>
              </a:graphicData>
            </a:graphic>
          </wp:inline>
        </w:drawing>
      </w:r>
    </w:p>
    <w:p w14:paraId="453742E4" w14:textId="77777777" w:rsidR="00E4597C" w:rsidRPr="000C372F" w:rsidRDefault="00E4597C" w:rsidP="00E4597C">
      <w:pPr>
        <w:pStyle w:val="Didascalia"/>
        <w:rPr>
          <w:b w:val="0"/>
          <w:kern w:val="0"/>
          <w:szCs w:val="20"/>
          <w:lang w:val="en-IE" w:eastAsia="ru-RU"/>
        </w:rPr>
      </w:pPr>
      <w:r>
        <w:t xml:space="preserve">Figure </w:t>
      </w:r>
      <w:r w:rsidR="006811AC">
        <w:fldChar w:fldCharType="begin"/>
      </w:r>
      <w:r>
        <w:instrText xml:space="preserve"> SEQ Figure \* ARABIC </w:instrText>
      </w:r>
      <w:r w:rsidR="006811AC">
        <w:fldChar w:fldCharType="separate"/>
      </w:r>
      <w:r w:rsidR="000E2B65">
        <w:rPr>
          <w:noProof/>
        </w:rPr>
        <w:t>1</w:t>
      </w:r>
      <w:r w:rsidR="006811AC">
        <w:fldChar w:fldCharType="end"/>
      </w:r>
      <w:r>
        <w:t xml:space="preserve">: </w:t>
      </w:r>
      <w:r w:rsidRPr="000C372F">
        <w:rPr>
          <w:b w:val="0"/>
        </w:rPr>
        <w:t>Droplet evaporation at the contact line, Adapted from Raghupathi and Kandlikar</w:t>
      </w:r>
      <w:r w:rsidR="007438A0">
        <w:rPr>
          <w:b w:val="0"/>
        </w:rPr>
        <w:t>, 2016.</w:t>
      </w:r>
    </w:p>
    <w:p w14:paraId="740DF453" w14:textId="77777777" w:rsidR="006D4963" w:rsidRDefault="006D4963" w:rsidP="00E4597C">
      <w:pPr>
        <w:widowControl/>
        <w:autoSpaceDE w:val="0"/>
        <w:autoSpaceDN w:val="0"/>
        <w:adjustRightInd w:val="0"/>
        <w:rPr>
          <w:kern w:val="0"/>
          <w:szCs w:val="20"/>
          <w:lang w:val="en-IE" w:eastAsia="ru-RU"/>
        </w:rPr>
      </w:pPr>
      <w:r>
        <w:rPr>
          <w:kern w:val="0"/>
          <w:szCs w:val="20"/>
          <w:lang w:val="en-IE" w:eastAsia="ru-RU"/>
        </w:rPr>
        <w:t>The absorbed fi</w:t>
      </w:r>
      <w:r w:rsidRPr="006D4963">
        <w:rPr>
          <w:kern w:val="0"/>
          <w:szCs w:val="20"/>
          <w:lang w:val="en-IE" w:eastAsia="ru-RU"/>
        </w:rPr>
        <w:t>lm region is</w:t>
      </w:r>
      <w:r>
        <w:rPr>
          <w:kern w:val="0"/>
          <w:szCs w:val="20"/>
          <w:lang w:val="en-IE" w:eastAsia="ru-RU"/>
        </w:rPr>
        <w:t xml:space="preserve"> </w:t>
      </w:r>
      <w:r w:rsidRPr="006D4963">
        <w:rPr>
          <w:kern w:val="0"/>
          <w:szCs w:val="20"/>
          <w:lang w:val="en-IE" w:eastAsia="ru-RU"/>
        </w:rPr>
        <w:t>characterised by long range intermolecular forces. This</w:t>
      </w:r>
      <w:r>
        <w:rPr>
          <w:kern w:val="0"/>
          <w:szCs w:val="20"/>
          <w:lang w:val="en-IE" w:eastAsia="ru-RU"/>
        </w:rPr>
        <w:t xml:space="preserve"> </w:t>
      </w:r>
      <w:r w:rsidRPr="006D4963">
        <w:rPr>
          <w:kern w:val="0"/>
          <w:szCs w:val="20"/>
          <w:lang w:val="en-IE" w:eastAsia="ru-RU"/>
        </w:rPr>
        <w:t xml:space="preserve">disjoining pressure results in a </w:t>
      </w:r>
      <w:r w:rsidR="008F66AE">
        <w:rPr>
          <w:kern w:val="0"/>
          <w:szCs w:val="20"/>
          <w:lang w:val="en-IE" w:eastAsia="ru-RU"/>
        </w:rPr>
        <w:t>fl</w:t>
      </w:r>
      <w:r w:rsidRPr="006D4963">
        <w:rPr>
          <w:kern w:val="0"/>
          <w:szCs w:val="20"/>
          <w:lang w:val="en-IE" w:eastAsia="ru-RU"/>
        </w:rPr>
        <w:t>at liquid-gas interface of a</w:t>
      </w:r>
      <w:r>
        <w:rPr>
          <w:kern w:val="0"/>
          <w:szCs w:val="20"/>
          <w:lang w:val="en-IE" w:eastAsia="ru-RU"/>
        </w:rPr>
        <w:t xml:space="preserve"> </w:t>
      </w:r>
      <w:r w:rsidRPr="006D4963">
        <w:rPr>
          <w:kern w:val="0"/>
          <w:szCs w:val="20"/>
          <w:lang w:val="en-IE" w:eastAsia="ru-RU"/>
        </w:rPr>
        <w:t>few nanometers thick and prevents evaporation occurring</w:t>
      </w:r>
      <w:r>
        <w:rPr>
          <w:kern w:val="0"/>
          <w:szCs w:val="20"/>
          <w:lang w:val="en-IE" w:eastAsia="ru-RU"/>
        </w:rPr>
        <w:t xml:space="preserve"> </w:t>
      </w:r>
      <w:r w:rsidRPr="006D4963">
        <w:rPr>
          <w:kern w:val="0"/>
          <w:szCs w:val="20"/>
          <w:lang w:val="en-IE" w:eastAsia="ru-RU"/>
        </w:rPr>
        <w:t>in this region. The tran</w:t>
      </w:r>
      <w:r>
        <w:rPr>
          <w:kern w:val="0"/>
          <w:szCs w:val="20"/>
          <w:lang w:val="en-IE" w:eastAsia="ru-RU"/>
        </w:rPr>
        <w:t>sition region is defined by grow</w:t>
      </w:r>
      <w:r w:rsidRPr="006D4963">
        <w:rPr>
          <w:kern w:val="0"/>
          <w:szCs w:val="20"/>
          <w:lang w:val="en-IE" w:eastAsia="ru-RU"/>
        </w:rPr>
        <w:t xml:space="preserve">ing </w:t>
      </w:r>
      <w:r>
        <w:rPr>
          <w:kern w:val="0"/>
          <w:szCs w:val="20"/>
          <w:lang w:val="en-IE" w:eastAsia="ru-RU"/>
        </w:rPr>
        <w:t>fi</w:t>
      </w:r>
      <w:r w:rsidRPr="006D4963">
        <w:rPr>
          <w:kern w:val="0"/>
          <w:szCs w:val="20"/>
          <w:lang w:val="en-IE" w:eastAsia="ru-RU"/>
        </w:rPr>
        <w:t>lm thickness which results in a reduction in the long</w:t>
      </w:r>
      <w:r>
        <w:rPr>
          <w:kern w:val="0"/>
          <w:szCs w:val="20"/>
          <w:lang w:val="en-IE" w:eastAsia="ru-RU"/>
        </w:rPr>
        <w:t xml:space="preserve"> </w:t>
      </w:r>
      <w:r w:rsidRPr="006D4963">
        <w:rPr>
          <w:kern w:val="0"/>
          <w:szCs w:val="20"/>
          <w:lang w:val="en-IE" w:eastAsia="ru-RU"/>
        </w:rPr>
        <w:t>range intermolecular forces. This region experience</w:t>
      </w:r>
      <w:r>
        <w:rPr>
          <w:kern w:val="0"/>
          <w:szCs w:val="20"/>
          <w:lang w:val="en-IE" w:eastAsia="ru-RU"/>
        </w:rPr>
        <w:t>s</w:t>
      </w:r>
      <w:r w:rsidRPr="006D4963">
        <w:rPr>
          <w:kern w:val="0"/>
          <w:szCs w:val="20"/>
          <w:lang w:val="en-IE" w:eastAsia="ru-RU"/>
        </w:rPr>
        <w:t xml:space="preserve"> the</w:t>
      </w:r>
      <w:r>
        <w:rPr>
          <w:kern w:val="0"/>
          <w:szCs w:val="20"/>
          <w:lang w:val="en-IE" w:eastAsia="ru-RU"/>
        </w:rPr>
        <w:t xml:space="preserve"> </w:t>
      </w:r>
      <w:r w:rsidRPr="006D4963">
        <w:rPr>
          <w:kern w:val="0"/>
          <w:szCs w:val="20"/>
          <w:lang w:val="en-IE" w:eastAsia="ru-RU"/>
        </w:rPr>
        <w:t xml:space="preserve">highest heat </w:t>
      </w:r>
      <w:r w:rsidR="007D5C90">
        <w:rPr>
          <w:kern w:val="0"/>
          <w:szCs w:val="20"/>
          <w:lang w:val="en-IE" w:eastAsia="ru-RU"/>
        </w:rPr>
        <w:t>fl</w:t>
      </w:r>
      <w:r w:rsidRPr="006D4963">
        <w:rPr>
          <w:kern w:val="0"/>
          <w:szCs w:val="20"/>
          <w:lang w:val="en-IE" w:eastAsia="ru-RU"/>
        </w:rPr>
        <w:t xml:space="preserve">uxes across the droplet </w:t>
      </w:r>
      <w:r w:rsidRPr="006D4963">
        <w:rPr>
          <w:kern w:val="0"/>
          <w:szCs w:val="20"/>
          <w:lang w:val="en-IE" w:eastAsia="ru-RU"/>
        </w:rPr>
        <w:lastRenderedPageBreak/>
        <w:t>as a result of the low</w:t>
      </w:r>
      <w:r>
        <w:rPr>
          <w:kern w:val="0"/>
          <w:szCs w:val="20"/>
          <w:lang w:val="en-IE" w:eastAsia="ru-RU"/>
        </w:rPr>
        <w:t xml:space="preserve"> </w:t>
      </w:r>
      <w:r w:rsidRPr="006D4963">
        <w:rPr>
          <w:kern w:val="0"/>
          <w:szCs w:val="20"/>
          <w:lang w:val="en-IE" w:eastAsia="ru-RU"/>
        </w:rPr>
        <w:t>therm</w:t>
      </w:r>
      <w:r w:rsidR="007D5C90">
        <w:rPr>
          <w:kern w:val="0"/>
          <w:szCs w:val="20"/>
          <w:lang w:val="en-IE" w:eastAsia="ru-RU"/>
        </w:rPr>
        <w:t>al resistance due to the small fi</w:t>
      </w:r>
      <w:r w:rsidRPr="006D4963">
        <w:rPr>
          <w:kern w:val="0"/>
          <w:szCs w:val="20"/>
          <w:lang w:val="en-IE" w:eastAsia="ru-RU"/>
        </w:rPr>
        <w:t xml:space="preserve">lm thickness. As the </w:t>
      </w:r>
      <w:r>
        <w:rPr>
          <w:kern w:val="0"/>
          <w:szCs w:val="20"/>
          <w:lang w:val="en-IE" w:eastAsia="ru-RU"/>
        </w:rPr>
        <w:t xml:space="preserve">film </w:t>
      </w:r>
      <w:r w:rsidRPr="006D4963">
        <w:rPr>
          <w:kern w:val="0"/>
          <w:szCs w:val="20"/>
          <w:lang w:val="en-IE" w:eastAsia="ru-RU"/>
        </w:rPr>
        <w:t xml:space="preserve">thickness increases further, from the </w:t>
      </w:r>
      <w:r w:rsidR="00B02B53">
        <w:rPr>
          <w:kern w:val="0"/>
          <w:szCs w:val="20"/>
          <w:lang w:val="en-IE" w:eastAsia="ru-RU"/>
        </w:rPr>
        <w:t>t</w:t>
      </w:r>
      <w:r w:rsidRPr="006D4963">
        <w:rPr>
          <w:kern w:val="0"/>
          <w:szCs w:val="20"/>
          <w:lang w:val="en-IE" w:eastAsia="ru-RU"/>
        </w:rPr>
        <w:t>ransition region</w:t>
      </w:r>
      <w:r>
        <w:rPr>
          <w:kern w:val="0"/>
          <w:szCs w:val="20"/>
          <w:lang w:val="en-IE" w:eastAsia="ru-RU"/>
        </w:rPr>
        <w:t xml:space="preserve"> </w:t>
      </w:r>
      <w:r w:rsidRPr="006D4963">
        <w:rPr>
          <w:kern w:val="0"/>
          <w:szCs w:val="20"/>
          <w:lang w:val="en-IE" w:eastAsia="ru-RU"/>
        </w:rPr>
        <w:t>into the intrinsic meniscus and micro-convection regions,</w:t>
      </w:r>
      <w:r>
        <w:rPr>
          <w:kern w:val="0"/>
          <w:szCs w:val="20"/>
          <w:lang w:val="en-IE" w:eastAsia="ru-RU"/>
        </w:rPr>
        <w:t xml:space="preserve"> </w:t>
      </w:r>
      <w:r w:rsidRPr="006D4963">
        <w:rPr>
          <w:kern w:val="0"/>
          <w:szCs w:val="20"/>
          <w:lang w:val="en-IE" w:eastAsia="ru-RU"/>
        </w:rPr>
        <w:t>so too does the thermal resistance resulting in a decrease</w:t>
      </w:r>
      <w:r>
        <w:rPr>
          <w:kern w:val="0"/>
          <w:szCs w:val="20"/>
          <w:lang w:val="en-IE" w:eastAsia="ru-RU"/>
        </w:rPr>
        <w:t xml:space="preserve"> </w:t>
      </w:r>
      <w:r w:rsidRPr="006D4963">
        <w:rPr>
          <w:kern w:val="0"/>
          <w:szCs w:val="20"/>
          <w:lang w:val="en-IE" w:eastAsia="ru-RU"/>
        </w:rPr>
        <w:t xml:space="preserve">in the local heat </w:t>
      </w:r>
      <w:r>
        <w:rPr>
          <w:kern w:val="0"/>
          <w:szCs w:val="20"/>
          <w:lang w:val="en-IE" w:eastAsia="ru-RU"/>
        </w:rPr>
        <w:t>fl</w:t>
      </w:r>
      <w:r w:rsidRPr="006D4963">
        <w:rPr>
          <w:kern w:val="0"/>
          <w:szCs w:val="20"/>
          <w:lang w:val="en-IE" w:eastAsia="ru-RU"/>
        </w:rPr>
        <w:t>ux.</w:t>
      </w:r>
      <w:r w:rsidR="00E4597C">
        <w:rPr>
          <w:kern w:val="0"/>
          <w:szCs w:val="20"/>
          <w:lang w:val="en-IE" w:eastAsia="ru-RU"/>
        </w:rPr>
        <w:t xml:space="preserve"> </w:t>
      </w:r>
      <w:r w:rsidR="00E4597C" w:rsidRPr="00E4597C">
        <w:rPr>
          <w:kern w:val="0"/>
          <w:szCs w:val="20"/>
          <w:lang w:val="en-IE" w:eastAsia="ru-RU"/>
        </w:rPr>
        <w:t>Both the intrinsic meniscus and</w:t>
      </w:r>
      <w:r w:rsidR="00E4597C">
        <w:rPr>
          <w:kern w:val="0"/>
          <w:szCs w:val="20"/>
          <w:lang w:val="en-IE" w:eastAsia="ru-RU"/>
        </w:rPr>
        <w:t xml:space="preserve"> </w:t>
      </w:r>
      <w:r w:rsidR="00E4597C" w:rsidRPr="00E4597C">
        <w:rPr>
          <w:kern w:val="0"/>
          <w:szCs w:val="20"/>
          <w:lang w:val="en-IE" w:eastAsia="ru-RU"/>
        </w:rPr>
        <w:t>micro-convection regions a</w:t>
      </w:r>
      <w:r w:rsidR="00E4597C">
        <w:rPr>
          <w:kern w:val="0"/>
          <w:szCs w:val="20"/>
          <w:lang w:val="en-IE" w:eastAsia="ru-RU"/>
        </w:rPr>
        <w:t>re characterised by surface ten</w:t>
      </w:r>
      <w:r w:rsidR="00E4597C" w:rsidRPr="00E4597C">
        <w:rPr>
          <w:kern w:val="0"/>
          <w:szCs w:val="20"/>
          <w:lang w:val="en-IE" w:eastAsia="ru-RU"/>
        </w:rPr>
        <w:t xml:space="preserve">sion and inertial forces </w:t>
      </w:r>
      <w:r w:rsidR="00CF2BB9">
        <w:rPr>
          <w:kern w:val="0"/>
          <w:szCs w:val="20"/>
          <w:lang w:val="en-IE" w:eastAsia="ru-RU"/>
        </w:rPr>
        <w:t>(</w:t>
      </w:r>
      <w:r w:rsidR="00AC77F2">
        <w:rPr>
          <w:kern w:val="0"/>
          <w:szCs w:val="20"/>
          <w:lang w:val="en-IE" w:eastAsia="ru-RU"/>
        </w:rPr>
        <w:t>Stephan and Hammer, 1994</w:t>
      </w:r>
      <w:r w:rsidR="00CF2BB9">
        <w:rPr>
          <w:kern w:val="0"/>
          <w:szCs w:val="20"/>
          <w:lang w:val="en-IE" w:eastAsia="ru-RU"/>
        </w:rPr>
        <w:t>)</w:t>
      </w:r>
      <w:r w:rsidR="00E4597C" w:rsidRPr="00E4597C">
        <w:rPr>
          <w:kern w:val="0"/>
          <w:szCs w:val="20"/>
          <w:lang w:val="en-IE" w:eastAsia="ru-RU"/>
        </w:rPr>
        <w:t>. Heat is transferred at the</w:t>
      </w:r>
      <w:r w:rsidR="00E4597C">
        <w:rPr>
          <w:kern w:val="0"/>
          <w:szCs w:val="20"/>
          <w:lang w:val="en-IE" w:eastAsia="ru-RU"/>
        </w:rPr>
        <w:t xml:space="preserve"> liquid-solid boundary by diff</w:t>
      </w:r>
      <w:r w:rsidR="00E4597C" w:rsidRPr="00E4597C">
        <w:rPr>
          <w:kern w:val="0"/>
          <w:szCs w:val="20"/>
          <w:lang w:val="en-IE" w:eastAsia="ru-RU"/>
        </w:rPr>
        <w:t>usion and advection</w:t>
      </w:r>
      <w:r w:rsidR="00E4597C">
        <w:rPr>
          <w:kern w:val="0"/>
          <w:szCs w:val="20"/>
          <w:lang w:val="en-IE" w:eastAsia="ru-RU"/>
        </w:rPr>
        <w:t>.</w:t>
      </w:r>
    </w:p>
    <w:p w14:paraId="566309A4" w14:textId="77777777" w:rsidR="00CF2BB9" w:rsidRDefault="00CF2BB9" w:rsidP="00E4597C">
      <w:pPr>
        <w:widowControl/>
        <w:autoSpaceDE w:val="0"/>
        <w:autoSpaceDN w:val="0"/>
        <w:adjustRightInd w:val="0"/>
        <w:rPr>
          <w:kern w:val="0"/>
          <w:szCs w:val="20"/>
          <w:lang w:val="en-IE" w:eastAsia="ru-RU"/>
        </w:rPr>
      </w:pPr>
    </w:p>
    <w:p w14:paraId="3075AB3A" w14:textId="77777777" w:rsidR="00CF2BB9" w:rsidRDefault="00CF2BB9" w:rsidP="00E4597C">
      <w:pPr>
        <w:widowControl/>
        <w:autoSpaceDE w:val="0"/>
        <w:autoSpaceDN w:val="0"/>
        <w:adjustRightInd w:val="0"/>
        <w:rPr>
          <w:kern w:val="0"/>
          <w:szCs w:val="20"/>
          <w:lang w:val="en-IE" w:eastAsia="ru-RU"/>
        </w:rPr>
      </w:pPr>
      <w:r>
        <w:rPr>
          <w:kern w:val="0"/>
          <w:szCs w:val="20"/>
          <w:lang w:val="en-IE" w:eastAsia="ru-RU"/>
        </w:rPr>
        <w:t xml:space="preserve">The underlying physical processes occurring in droplet evaporation are investigated by measuring the local convective-evaporative heat flux beneath an evaporating droplet. </w:t>
      </w:r>
      <w:r w:rsidR="007438A0">
        <w:rPr>
          <w:kern w:val="0"/>
          <w:szCs w:val="20"/>
          <w:lang w:val="en-IE" w:eastAsia="ru-RU"/>
        </w:rPr>
        <w:t xml:space="preserve">Experiments were carried out </w:t>
      </w:r>
      <w:r w:rsidR="00B02B53">
        <w:rPr>
          <w:kern w:val="0"/>
          <w:szCs w:val="20"/>
          <w:lang w:val="en-IE" w:eastAsia="ru-RU"/>
        </w:rPr>
        <w:t xml:space="preserve">both </w:t>
      </w:r>
      <w:r w:rsidR="007438A0">
        <w:rPr>
          <w:kern w:val="0"/>
          <w:szCs w:val="20"/>
          <w:lang w:val="en-IE" w:eastAsia="ru-RU"/>
        </w:rPr>
        <w:t>on ground under terrestrial conditions</w:t>
      </w:r>
      <w:r w:rsidR="00B02B53">
        <w:rPr>
          <w:kern w:val="0"/>
          <w:szCs w:val="20"/>
          <w:lang w:val="en-IE" w:eastAsia="ru-RU"/>
        </w:rPr>
        <w:t xml:space="preserve"> and</w:t>
      </w:r>
      <w:r w:rsidR="007438A0">
        <w:rPr>
          <w:kern w:val="0"/>
          <w:szCs w:val="20"/>
          <w:lang w:val="en-IE" w:eastAsia="ru-RU"/>
        </w:rPr>
        <w:t xml:space="preserve"> </w:t>
      </w:r>
      <w:r w:rsidR="00B02B53">
        <w:rPr>
          <w:kern w:val="0"/>
          <w:szCs w:val="20"/>
          <w:lang w:val="en-IE" w:eastAsia="ru-RU"/>
        </w:rPr>
        <w:t xml:space="preserve">under </w:t>
      </w:r>
      <w:r w:rsidR="007438A0">
        <w:rPr>
          <w:kern w:val="0"/>
          <w:szCs w:val="20"/>
          <w:lang w:val="en-IE" w:eastAsia="ru-RU"/>
        </w:rPr>
        <w:t>micro-gravity conditions</w:t>
      </w:r>
      <w:r w:rsidR="00230E40">
        <w:rPr>
          <w:kern w:val="0"/>
          <w:szCs w:val="20"/>
          <w:lang w:val="en-IE" w:eastAsia="ru-RU"/>
        </w:rPr>
        <w:t xml:space="preserve"> in the 66</w:t>
      </w:r>
      <w:r w:rsidR="006811AC" w:rsidRPr="00DD5207">
        <w:rPr>
          <w:kern w:val="0"/>
          <w:szCs w:val="20"/>
          <w:vertAlign w:val="superscript"/>
          <w:lang w:val="en-IE" w:eastAsia="ru-RU"/>
        </w:rPr>
        <w:t>th</w:t>
      </w:r>
      <w:r w:rsidR="00230E40">
        <w:rPr>
          <w:kern w:val="0"/>
          <w:szCs w:val="20"/>
          <w:lang w:val="en-IE" w:eastAsia="ru-RU"/>
        </w:rPr>
        <w:t xml:space="preserve"> esa parabolic flight campaign, held in May 2017</w:t>
      </w:r>
      <w:r w:rsidR="007438A0">
        <w:rPr>
          <w:kern w:val="0"/>
          <w:szCs w:val="20"/>
          <w:lang w:val="en-IE" w:eastAsia="ru-RU"/>
        </w:rPr>
        <w:t xml:space="preserve">. </w:t>
      </w:r>
      <w:r w:rsidR="00B02B53">
        <w:rPr>
          <w:kern w:val="0"/>
          <w:szCs w:val="20"/>
          <w:lang w:val="en-IE" w:eastAsia="ru-RU"/>
        </w:rPr>
        <w:t>Results will be presented and discussed after the experimental setup presentation.</w:t>
      </w:r>
    </w:p>
    <w:p w14:paraId="2D3690F6" w14:textId="77777777" w:rsidR="00E4597C" w:rsidRDefault="00E4597C" w:rsidP="003C113F">
      <w:pPr>
        <w:widowControl/>
        <w:autoSpaceDE w:val="0"/>
        <w:autoSpaceDN w:val="0"/>
        <w:adjustRightInd w:val="0"/>
        <w:jc w:val="left"/>
        <w:rPr>
          <w:kern w:val="0"/>
          <w:szCs w:val="20"/>
          <w:lang w:val="en-IE" w:eastAsia="ru-RU"/>
        </w:rPr>
      </w:pPr>
    </w:p>
    <w:p w14:paraId="2163EC62" w14:textId="77777777" w:rsidR="00E4597C" w:rsidRDefault="00E4597C" w:rsidP="00E4597C">
      <w:pPr>
        <w:pStyle w:val="Sottotitolo"/>
        <w:rPr>
          <w:b/>
          <w:bCs/>
          <w:sz w:val="20"/>
        </w:rPr>
      </w:pPr>
      <w:r>
        <w:rPr>
          <w:b/>
          <w:bCs/>
          <w:sz w:val="20"/>
        </w:rPr>
        <w:t>Experimental setup</w:t>
      </w:r>
    </w:p>
    <w:p w14:paraId="11703C3A" w14:textId="77777777" w:rsidR="00E4597C" w:rsidRPr="00FB0F59" w:rsidRDefault="00E4597C" w:rsidP="00E4597C">
      <w:pPr>
        <w:widowControl/>
        <w:autoSpaceDE w:val="0"/>
        <w:autoSpaceDN w:val="0"/>
        <w:adjustRightInd w:val="0"/>
        <w:rPr>
          <w:kern w:val="0"/>
          <w:szCs w:val="20"/>
          <w:lang w:val="en-IE" w:eastAsia="ru-RU"/>
        </w:rPr>
      </w:pPr>
      <w:r w:rsidRPr="00FB0F59">
        <w:rPr>
          <w:kern w:val="0"/>
          <w:szCs w:val="20"/>
          <w:lang w:val="en-IE" w:eastAsia="ru-RU"/>
        </w:rPr>
        <w:t>The experimental apparatus consists of two primary</w:t>
      </w:r>
      <w:r>
        <w:rPr>
          <w:kern w:val="0"/>
          <w:szCs w:val="20"/>
          <w:lang w:val="en-IE" w:eastAsia="ru-RU"/>
        </w:rPr>
        <w:t xml:space="preserve"> </w:t>
      </w:r>
      <w:r w:rsidRPr="00FB0F59">
        <w:rPr>
          <w:kern w:val="0"/>
          <w:szCs w:val="20"/>
          <w:lang w:val="en-IE" w:eastAsia="ru-RU"/>
        </w:rPr>
        <w:t>components; the heat transfer section, and the imaging</w:t>
      </w:r>
      <w:r>
        <w:rPr>
          <w:kern w:val="0"/>
          <w:szCs w:val="20"/>
          <w:lang w:val="en-IE" w:eastAsia="ru-RU"/>
        </w:rPr>
        <w:t xml:space="preserve"> </w:t>
      </w:r>
      <w:r w:rsidRPr="00FB0F59">
        <w:rPr>
          <w:kern w:val="0"/>
          <w:szCs w:val="20"/>
          <w:lang w:val="en-IE" w:eastAsia="ru-RU"/>
        </w:rPr>
        <w:t>system. These are</w:t>
      </w:r>
      <w:r w:rsidR="003C113F">
        <w:rPr>
          <w:kern w:val="0"/>
          <w:szCs w:val="20"/>
          <w:lang w:val="en-IE" w:eastAsia="ru-RU"/>
        </w:rPr>
        <w:t xml:space="preserve"> described below and</w:t>
      </w:r>
      <w:r w:rsidRPr="00FB0F59">
        <w:rPr>
          <w:kern w:val="0"/>
          <w:szCs w:val="20"/>
          <w:lang w:val="en-IE" w:eastAsia="ru-RU"/>
        </w:rPr>
        <w:t xml:space="preserve"> illustrated in the rig schematic in Fig</w:t>
      </w:r>
      <w:r>
        <w:rPr>
          <w:kern w:val="0"/>
          <w:szCs w:val="20"/>
          <w:lang w:val="en-IE" w:eastAsia="ru-RU"/>
        </w:rPr>
        <w:t xml:space="preserve"> 2</w:t>
      </w:r>
      <w:r w:rsidRPr="00FB0F59">
        <w:rPr>
          <w:kern w:val="0"/>
          <w:szCs w:val="20"/>
          <w:lang w:val="en-IE" w:eastAsia="ru-RU"/>
        </w:rPr>
        <w:t>.</w:t>
      </w:r>
    </w:p>
    <w:p w14:paraId="19C341A2" w14:textId="77777777" w:rsidR="000C372F" w:rsidRDefault="000C372F">
      <w:pPr>
        <w:pStyle w:val="Sottotitolo"/>
        <w:rPr>
          <w:b/>
          <w:bCs/>
          <w:sz w:val="20"/>
        </w:rPr>
      </w:pPr>
    </w:p>
    <w:p w14:paraId="72B99F0B" w14:textId="77777777" w:rsidR="000C372F" w:rsidRDefault="000C372F" w:rsidP="000C372F">
      <w:pPr>
        <w:pStyle w:val="Sottotitolo"/>
        <w:keepNext/>
        <w:jc w:val="center"/>
      </w:pPr>
      <w:r>
        <w:rPr>
          <w:b/>
          <w:bCs/>
          <w:noProof/>
          <w:sz w:val="20"/>
          <w:lang w:val="it-IT" w:eastAsia="it-IT"/>
        </w:rPr>
        <w:drawing>
          <wp:inline distT="0" distB="0" distL="0" distR="0" wp14:anchorId="12B3C71D" wp14:editId="15EA5597">
            <wp:extent cx="3104515" cy="17976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al_Setup.png"/>
                    <pic:cNvPicPr/>
                  </pic:nvPicPr>
                  <pic:blipFill>
                    <a:blip r:embed="rId15">
                      <a:extLst>
                        <a:ext uri="{28A0092B-C50C-407E-A947-70E740481C1C}">
                          <a14:useLocalDpi xmlns:a14="http://schemas.microsoft.com/office/drawing/2010/main" val="0"/>
                        </a:ext>
                      </a:extLst>
                    </a:blip>
                    <a:stretch>
                      <a:fillRect/>
                    </a:stretch>
                  </pic:blipFill>
                  <pic:spPr>
                    <a:xfrm>
                      <a:off x="0" y="0"/>
                      <a:ext cx="3104515" cy="1797685"/>
                    </a:xfrm>
                    <a:prstGeom prst="rect">
                      <a:avLst/>
                    </a:prstGeom>
                  </pic:spPr>
                </pic:pic>
              </a:graphicData>
            </a:graphic>
          </wp:inline>
        </w:drawing>
      </w:r>
    </w:p>
    <w:p w14:paraId="561755DE" w14:textId="77777777" w:rsidR="00FB0F59" w:rsidRPr="00FB0F59" w:rsidRDefault="000C372F" w:rsidP="00FB0F59">
      <w:pPr>
        <w:pStyle w:val="Didascalia"/>
        <w:jc w:val="center"/>
        <w:rPr>
          <w:b w:val="0"/>
          <w:bCs w:val="0"/>
          <w:sz w:val="20"/>
        </w:rPr>
      </w:pPr>
      <w:r w:rsidRPr="000C372F">
        <w:t xml:space="preserve">Figure </w:t>
      </w:r>
      <w:r w:rsidR="006811AC" w:rsidRPr="000C372F">
        <w:fldChar w:fldCharType="begin"/>
      </w:r>
      <w:r w:rsidRPr="000C372F">
        <w:instrText xml:space="preserve"> SEQ Figure \* ARABIC </w:instrText>
      </w:r>
      <w:r w:rsidR="006811AC" w:rsidRPr="000C372F">
        <w:fldChar w:fldCharType="separate"/>
      </w:r>
      <w:r w:rsidR="000E2B65">
        <w:rPr>
          <w:noProof/>
        </w:rPr>
        <w:t>2</w:t>
      </w:r>
      <w:r w:rsidR="006811AC" w:rsidRPr="000C372F">
        <w:fldChar w:fldCharType="end"/>
      </w:r>
      <w:r>
        <w:t xml:space="preserve">: </w:t>
      </w:r>
      <w:r w:rsidRPr="000C372F">
        <w:rPr>
          <w:b w:val="0"/>
        </w:rPr>
        <w:t>Schematic diagram of experimental set-up.</w:t>
      </w:r>
    </w:p>
    <w:p w14:paraId="5845FCA4" w14:textId="77777777" w:rsidR="00E4597C" w:rsidRDefault="00FB0F59" w:rsidP="0054706D">
      <w:pPr>
        <w:widowControl/>
        <w:autoSpaceDE w:val="0"/>
        <w:autoSpaceDN w:val="0"/>
        <w:adjustRightInd w:val="0"/>
        <w:rPr>
          <w:kern w:val="0"/>
          <w:szCs w:val="20"/>
          <w:lang w:val="en-IE" w:eastAsia="ru-RU"/>
        </w:rPr>
      </w:pPr>
      <w:r w:rsidRPr="00FB0F59">
        <w:rPr>
          <w:kern w:val="0"/>
          <w:szCs w:val="20"/>
          <w:lang w:val="en-IE" w:eastAsia="ru-RU"/>
        </w:rPr>
        <w:t xml:space="preserve">The thermal exchange </w:t>
      </w:r>
      <w:r w:rsidR="007438A0">
        <w:rPr>
          <w:kern w:val="0"/>
          <w:szCs w:val="20"/>
          <w:lang w:val="en-IE" w:eastAsia="ru-RU"/>
        </w:rPr>
        <w:t xml:space="preserve">section </w:t>
      </w:r>
      <w:r w:rsidRPr="00FB0F59">
        <w:rPr>
          <w:kern w:val="0"/>
          <w:szCs w:val="20"/>
          <w:lang w:val="en-IE" w:eastAsia="ru-RU"/>
        </w:rPr>
        <w:t xml:space="preserve">consists of a </w:t>
      </w:r>
      <w:r w:rsidRPr="00E67651">
        <w:rPr>
          <w:kern w:val="0"/>
          <w:szCs w:val="20"/>
          <w:lang w:val="en-IE" w:eastAsia="ru-RU"/>
        </w:rPr>
        <w:t xml:space="preserve">25 µm thick, </w:t>
      </w:r>
      <w:r w:rsidR="00E67651" w:rsidRPr="00E67651">
        <w:rPr>
          <w:kern w:val="0"/>
          <w:szCs w:val="20"/>
          <w:lang w:val="en-IE" w:eastAsia="ru-RU"/>
        </w:rPr>
        <w:t>0.072</w:t>
      </w:r>
      <w:r w:rsidR="0054706D" w:rsidRPr="00E67651">
        <w:rPr>
          <w:kern w:val="0"/>
          <w:szCs w:val="20"/>
          <w:lang w:val="en-IE" w:eastAsia="ru-RU"/>
        </w:rPr>
        <w:t xml:space="preserve"> x </w:t>
      </w:r>
      <w:r w:rsidR="00E67651" w:rsidRPr="00E67651">
        <w:rPr>
          <w:kern w:val="0"/>
          <w:szCs w:val="20"/>
          <w:lang w:val="en-IE" w:eastAsia="ru-RU"/>
        </w:rPr>
        <w:t>0.03</w:t>
      </w:r>
      <w:r w:rsidR="003B74C9" w:rsidRPr="00E67651">
        <w:rPr>
          <w:kern w:val="0"/>
          <w:szCs w:val="20"/>
          <w:lang w:val="en-IE" w:eastAsia="ru-RU"/>
        </w:rPr>
        <w:t>5</w:t>
      </w:r>
      <w:r w:rsidRPr="00E67651">
        <w:rPr>
          <w:kern w:val="0"/>
          <w:szCs w:val="20"/>
          <w:lang w:val="en-IE" w:eastAsia="ru-RU"/>
        </w:rPr>
        <w:t xml:space="preserve"> mm</w:t>
      </w:r>
      <w:r w:rsidRPr="00E67651">
        <w:rPr>
          <w:kern w:val="0"/>
          <w:szCs w:val="20"/>
          <w:vertAlign w:val="superscript"/>
          <w:lang w:val="en-IE" w:eastAsia="ru-RU"/>
        </w:rPr>
        <w:t>2</w:t>
      </w:r>
      <w:r w:rsidRPr="00FB0F59">
        <w:rPr>
          <w:kern w:val="0"/>
          <w:szCs w:val="20"/>
          <w:lang w:val="en-IE" w:eastAsia="ru-RU"/>
        </w:rPr>
        <w:t xml:space="preserve"> Goodfellow Stainless</w:t>
      </w:r>
      <w:r>
        <w:rPr>
          <w:kern w:val="0"/>
          <w:szCs w:val="20"/>
          <w:lang w:val="en-IE" w:eastAsia="ru-RU"/>
        </w:rPr>
        <w:t xml:space="preserve"> </w:t>
      </w:r>
      <w:r w:rsidRPr="00FB0F59">
        <w:rPr>
          <w:kern w:val="0"/>
          <w:szCs w:val="20"/>
          <w:lang w:val="en-IE" w:eastAsia="ru-RU"/>
        </w:rPr>
        <w:t>Steel 316 (Fe/Cr18/Ni10/Mo3) foil. The foil is clamped</w:t>
      </w:r>
      <w:r>
        <w:rPr>
          <w:kern w:val="0"/>
          <w:szCs w:val="20"/>
          <w:lang w:val="en-IE" w:eastAsia="ru-RU"/>
        </w:rPr>
        <w:t xml:space="preserve"> </w:t>
      </w:r>
      <w:r w:rsidRPr="00FB0F59">
        <w:rPr>
          <w:kern w:val="0"/>
          <w:szCs w:val="20"/>
          <w:lang w:val="en-IE" w:eastAsia="ru-RU"/>
        </w:rPr>
        <w:t>between two copper bu</w:t>
      </w:r>
      <w:r>
        <w:rPr>
          <w:kern w:val="0"/>
          <w:szCs w:val="20"/>
          <w:lang w:val="en-IE" w:eastAsia="ru-RU"/>
        </w:rPr>
        <w:t>s bars, with both bus bars elec</w:t>
      </w:r>
      <w:r w:rsidRPr="00FB0F59">
        <w:rPr>
          <w:kern w:val="0"/>
          <w:szCs w:val="20"/>
          <w:lang w:val="en-IE" w:eastAsia="ru-RU"/>
        </w:rPr>
        <w:t xml:space="preserve">trically </w:t>
      </w:r>
      <w:r>
        <w:rPr>
          <w:kern w:val="0"/>
          <w:szCs w:val="20"/>
          <w:lang w:val="en-IE" w:eastAsia="ru-RU"/>
        </w:rPr>
        <w:t xml:space="preserve">connected to a </w:t>
      </w:r>
      <w:r w:rsidRPr="00FB0F59">
        <w:rPr>
          <w:kern w:val="0"/>
          <w:szCs w:val="20"/>
          <w:lang w:val="en-IE" w:eastAsia="ru-RU"/>
        </w:rPr>
        <w:t>DC</w:t>
      </w:r>
      <w:r>
        <w:rPr>
          <w:kern w:val="0"/>
          <w:szCs w:val="20"/>
          <w:lang w:val="en-IE" w:eastAsia="ru-RU"/>
        </w:rPr>
        <w:t xml:space="preserve"> </w:t>
      </w:r>
      <w:r w:rsidRPr="00FB0F59">
        <w:rPr>
          <w:kern w:val="0"/>
          <w:szCs w:val="20"/>
          <w:lang w:val="en-IE" w:eastAsia="ru-RU"/>
        </w:rPr>
        <w:t>power supply. The copper bus bars are mounted to a</w:t>
      </w:r>
      <w:r>
        <w:rPr>
          <w:kern w:val="0"/>
          <w:szCs w:val="20"/>
          <w:lang w:val="en-IE" w:eastAsia="ru-RU"/>
        </w:rPr>
        <w:t xml:space="preserve"> </w:t>
      </w:r>
      <w:r w:rsidRPr="00FB0F59">
        <w:rPr>
          <w:kern w:val="0"/>
          <w:szCs w:val="20"/>
          <w:lang w:val="en-IE" w:eastAsia="ru-RU"/>
        </w:rPr>
        <w:t>polyrtheretheketone (</w:t>
      </w:r>
      <w:r>
        <w:rPr>
          <w:kern w:val="0"/>
          <w:szCs w:val="20"/>
          <w:lang w:val="en-IE" w:eastAsia="ru-RU"/>
        </w:rPr>
        <w:t>PEEK) housing. A tensioning sys</w:t>
      </w:r>
      <w:r w:rsidRPr="00FB0F59">
        <w:rPr>
          <w:kern w:val="0"/>
          <w:szCs w:val="20"/>
          <w:lang w:val="en-IE" w:eastAsia="ru-RU"/>
        </w:rPr>
        <w:t>tem is employed in order to counteract foil warping at</w:t>
      </w:r>
      <w:r>
        <w:rPr>
          <w:kern w:val="0"/>
          <w:szCs w:val="20"/>
          <w:lang w:val="en-IE" w:eastAsia="ru-RU"/>
        </w:rPr>
        <w:t xml:space="preserve"> </w:t>
      </w:r>
      <w:r w:rsidRPr="00FB0F59">
        <w:rPr>
          <w:kern w:val="0"/>
          <w:szCs w:val="20"/>
          <w:lang w:val="en-IE" w:eastAsia="ru-RU"/>
        </w:rPr>
        <w:t xml:space="preserve">higher wall heat </w:t>
      </w:r>
      <w:r w:rsidR="004D349B">
        <w:rPr>
          <w:kern w:val="0"/>
          <w:szCs w:val="20"/>
          <w:lang w:val="en-IE" w:eastAsia="ru-RU"/>
        </w:rPr>
        <w:t>fl</w:t>
      </w:r>
      <w:r w:rsidRPr="00FB0F59">
        <w:rPr>
          <w:kern w:val="0"/>
          <w:szCs w:val="20"/>
          <w:lang w:val="en-IE" w:eastAsia="ru-RU"/>
        </w:rPr>
        <w:t>uxes.</w:t>
      </w:r>
      <w:r>
        <w:rPr>
          <w:kern w:val="0"/>
          <w:szCs w:val="20"/>
          <w:lang w:val="en-IE" w:eastAsia="ru-RU"/>
        </w:rPr>
        <w:t xml:space="preserve"> </w:t>
      </w:r>
      <w:r w:rsidRPr="00FB0F59">
        <w:rPr>
          <w:kern w:val="0"/>
          <w:szCs w:val="20"/>
          <w:lang w:val="en-IE" w:eastAsia="ru-RU"/>
        </w:rPr>
        <w:t>The 25 µm foil is stre</w:t>
      </w:r>
      <w:r>
        <w:rPr>
          <w:kern w:val="0"/>
          <w:szCs w:val="20"/>
          <w:lang w:val="en-IE" w:eastAsia="ru-RU"/>
        </w:rPr>
        <w:t xml:space="preserve">tched across a </w:t>
      </w:r>
      <w:r w:rsidR="00DD5207">
        <w:rPr>
          <w:kern w:val="0"/>
          <w:szCs w:val="20"/>
          <w:lang w:val="en-IE" w:eastAsia="ru-RU"/>
        </w:rPr>
        <w:t xml:space="preserve">0.70 </w:t>
      </w:r>
      <w:r>
        <w:rPr>
          <w:kern w:val="0"/>
          <w:szCs w:val="20"/>
          <w:lang w:val="en-IE" w:eastAsia="ru-RU"/>
        </w:rPr>
        <w:t xml:space="preserve">x </w:t>
      </w:r>
      <w:r w:rsidR="00DD5207">
        <w:rPr>
          <w:kern w:val="0"/>
          <w:szCs w:val="20"/>
          <w:lang w:val="en-IE" w:eastAsia="ru-RU"/>
        </w:rPr>
        <w:t>0.40</w:t>
      </w:r>
      <w:r>
        <w:rPr>
          <w:kern w:val="0"/>
          <w:szCs w:val="20"/>
          <w:lang w:val="en-IE" w:eastAsia="ru-RU"/>
        </w:rPr>
        <w:t xml:space="preserve"> x </w:t>
      </w:r>
      <w:smartTag w:uri="urn:schemas-microsoft-com:office:smarttags" w:element="metricconverter">
        <w:smartTagPr>
          <w:attr w:name="ProductID" w:val="0.15 m3"/>
        </w:smartTagPr>
        <w:r w:rsidR="00DD5207">
          <w:rPr>
            <w:kern w:val="0"/>
            <w:szCs w:val="20"/>
            <w:lang w:val="en-IE" w:eastAsia="ru-RU"/>
          </w:rPr>
          <w:t>0.15</w:t>
        </w:r>
        <w:r w:rsidRPr="00FB0F59">
          <w:rPr>
            <w:kern w:val="0"/>
            <w:szCs w:val="20"/>
            <w:lang w:val="en-IE" w:eastAsia="ru-RU"/>
          </w:rPr>
          <w:t xml:space="preserve"> m</w:t>
        </w:r>
        <w:r w:rsidRPr="00FB0F59">
          <w:rPr>
            <w:kern w:val="0"/>
            <w:szCs w:val="20"/>
            <w:vertAlign w:val="superscript"/>
            <w:lang w:val="en-IE" w:eastAsia="ru-RU"/>
          </w:rPr>
          <w:t>3</w:t>
        </w:r>
      </w:smartTag>
      <w:r>
        <w:rPr>
          <w:kern w:val="0"/>
          <w:szCs w:val="20"/>
          <w:lang w:val="en-IE" w:eastAsia="ru-RU"/>
        </w:rPr>
        <w:t xml:space="preserve"> </w:t>
      </w:r>
      <w:r w:rsidRPr="00FB0F59">
        <w:rPr>
          <w:kern w:val="0"/>
          <w:szCs w:val="20"/>
          <w:lang w:val="en-IE" w:eastAsia="ru-RU"/>
        </w:rPr>
        <w:t>central PEEK</w:t>
      </w:r>
      <w:r w:rsidR="00DD5207">
        <w:rPr>
          <w:kern w:val="0"/>
          <w:szCs w:val="20"/>
          <w:lang w:val="en-IE" w:eastAsia="ru-RU"/>
        </w:rPr>
        <w:t>.</w:t>
      </w:r>
      <w:r>
        <w:rPr>
          <w:kern w:val="0"/>
          <w:szCs w:val="20"/>
          <w:lang w:val="en-IE" w:eastAsia="ru-RU"/>
        </w:rPr>
        <w:t xml:space="preserve"> </w:t>
      </w:r>
      <w:r w:rsidRPr="00FB0F59">
        <w:rPr>
          <w:kern w:val="0"/>
          <w:szCs w:val="20"/>
          <w:lang w:val="en-IE" w:eastAsia="ru-RU"/>
        </w:rPr>
        <w:t xml:space="preserve">The </w:t>
      </w:r>
      <w:r w:rsidR="00692AD6">
        <w:rPr>
          <w:kern w:val="0"/>
          <w:szCs w:val="20"/>
          <w:lang w:val="en-IE" w:eastAsia="ru-RU"/>
        </w:rPr>
        <w:t>latter</w:t>
      </w:r>
      <w:r w:rsidRPr="00FB0F59">
        <w:rPr>
          <w:kern w:val="0"/>
          <w:szCs w:val="20"/>
          <w:lang w:val="en-IE" w:eastAsia="ru-RU"/>
        </w:rPr>
        <w:t xml:space="preserve"> serves to house a </w:t>
      </w:r>
      <w:r w:rsidR="00692AD6">
        <w:rPr>
          <w:kern w:val="0"/>
          <w:szCs w:val="20"/>
          <w:lang w:val="en-IE" w:eastAsia="ru-RU"/>
        </w:rPr>
        <w:t>0.04</w:t>
      </w:r>
      <w:r w:rsidRPr="00FB0F59">
        <w:rPr>
          <w:kern w:val="0"/>
          <w:szCs w:val="20"/>
          <w:lang w:val="en-IE" w:eastAsia="ru-RU"/>
        </w:rPr>
        <w:t xml:space="preserve">0 </w:t>
      </w:r>
      <w:r>
        <w:rPr>
          <w:kern w:val="0"/>
          <w:szCs w:val="20"/>
          <w:lang w:val="en-IE" w:eastAsia="ru-RU"/>
        </w:rPr>
        <w:t>x</w:t>
      </w:r>
      <w:r w:rsidRPr="00FB0F59">
        <w:rPr>
          <w:kern w:val="0"/>
          <w:szCs w:val="20"/>
          <w:lang w:val="en-IE" w:eastAsia="ru-RU"/>
        </w:rPr>
        <w:t xml:space="preserve"> </w:t>
      </w:r>
      <w:r w:rsidR="00692AD6">
        <w:rPr>
          <w:kern w:val="0"/>
          <w:szCs w:val="20"/>
          <w:lang w:val="en-IE" w:eastAsia="ru-RU"/>
        </w:rPr>
        <w:t>0.040</w:t>
      </w:r>
      <w:r w:rsidRPr="00FB0F59">
        <w:rPr>
          <w:kern w:val="0"/>
          <w:szCs w:val="20"/>
          <w:lang w:val="en-IE" w:eastAsia="ru-RU"/>
        </w:rPr>
        <w:t xml:space="preserve"> </w:t>
      </w:r>
      <w:r>
        <w:rPr>
          <w:kern w:val="0"/>
          <w:szCs w:val="20"/>
          <w:lang w:val="en-IE" w:eastAsia="ru-RU"/>
        </w:rPr>
        <w:t>x</w:t>
      </w:r>
      <w:r w:rsidRPr="00FB0F59">
        <w:rPr>
          <w:kern w:val="0"/>
          <w:szCs w:val="20"/>
          <w:lang w:val="en-IE" w:eastAsia="ru-RU"/>
        </w:rPr>
        <w:t xml:space="preserve"> </w:t>
      </w:r>
      <w:r w:rsidR="00692AD6">
        <w:rPr>
          <w:kern w:val="0"/>
          <w:szCs w:val="20"/>
          <w:lang w:val="en-IE" w:eastAsia="ru-RU"/>
        </w:rPr>
        <w:t>0.003</w:t>
      </w:r>
      <w:r w:rsidRPr="00FB0F59">
        <w:rPr>
          <w:kern w:val="0"/>
          <w:szCs w:val="20"/>
          <w:lang w:val="en-IE" w:eastAsia="ru-RU"/>
        </w:rPr>
        <w:t xml:space="preserve"> m</w:t>
      </w:r>
      <w:r w:rsidRPr="00FB0F59">
        <w:rPr>
          <w:kern w:val="0"/>
          <w:szCs w:val="20"/>
          <w:vertAlign w:val="superscript"/>
          <w:lang w:val="en-IE" w:eastAsia="ru-RU"/>
        </w:rPr>
        <w:t>3</w:t>
      </w:r>
      <w:r w:rsidRPr="00FB0F59">
        <w:rPr>
          <w:kern w:val="0"/>
          <w:szCs w:val="20"/>
          <w:lang w:val="en-IE" w:eastAsia="ru-RU"/>
        </w:rPr>
        <w:t xml:space="preserve"> infrared (IR)</w:t>
      </w:r>
      <w:r>
        <w:rPr>
          <w:kern w:val="0"/>
          <w:szCs w:val="20"/>
          <w:lang w:val="en-IE" w:eastAsia="ru-RU"/>
        </w:rPr>
        <w:t xml:space="preserve"> </w:t>
      </w:r>
      <w:r w:rsidRPr="00FB0F59">
        <w:rPr>
          <w:kern w:val="0"/>
          <w:szCs w:val="20"/>
          <w:lang w:val="en-IE" w:eastAsia="ru-RU"/>
        </w:rPr>
        <w:t xml:space="preserve">transparent </w:t>
      </w:r>
      <w:r w:rsidR="003B74C9">
        <w:rPr>
          <w:kern w:val="0"/>
          <w:szCs w:val="20"/>
          <w:lang w:val="en-IE" w:eastAsia="ru-RU"/>
        </w:rPr>
        <w:t>Zinc Selenide</w:t>
      </w:r>
      <w:r w:rsidRPr="00FB0F59">
        <w:rPr>
          <w:kern w:val="0"/>
          <w:szCs w:val="20"/>
          <w:lang w:val="en-IE" w:eastAsia="ru-RU"/>
        </w:rPr>
        <w:t xml:space="preserve"> window. The top of</w:t>
      </w:r>
      <w:r>
        <w:rPr>
          <w:kern w:val="0"/>
          <w:szCs w:val="20"/>
          <w:lang w:val="en-IE" w:eastAsia="ru-RU"/>
        </w:rPr>
        <w:t xml:space="preserve"> </w:t>
      </w:r>
      <w:r w:rsidR="003B74C9">
        <w:rPr>
          <w:kern w:val="0"/>
          <w:szCs w:val="20"/>
          <w:lang w:val="en-IE" w:eastAsia="ru-RU"/>
        </w:rPr>
        <w:t>this IR window is positioned 15</w:t>
      </w:r>
      <w:r w:rsidRPr="00FB0F59">
        <w:rPr>
          <w:kern w:val="0"/>
          <w:szCs w:val="20"/>
          <w:lang w:val="en-IE" w:eastAsia="ru-RU"/>
        </w:rPr>
        <w:t xml:space="preserve"> mm below the underside of</w:t>
      </w:r>
      <w:r>
        <w:rPr>
          <w:kern w:val="0"/>
          <w:szCs w:val="20"/>
          <w:lang w:val="en-IE" w:eastAsia="ru-RU"/>
        </w:rPr>
        <w:t xml:space="preserve"> the foil. This configuration establishes a </w:t>
      </w:r>
      <w:r w:rsidR="000E5463">
        <w:rPr>
          <w:kern w:val="0"/>
          <w:szCs w:val="20"/>
          <w:lang w:val="en-IE" w:eastAsia="ru-RU"/>
        </w:rPr>
        <w:t>0.0</w:t>
      </w:r>
      <w:r w:rsidR="003B74C9" w:rsidRPr="00C7230F">
        <w:t xml:space="preserve">30 x </w:t>
      </w:r>
      <w:r w:rsidR="000E5463">
        <w:t>0.0</w:t>
      </w:r>
      <w:r w:rsidR="003B74C9" w:rsidRPr="00C7230F">
        <w:t xml:space="preserve">30 x </w:t>
      </w:r>
      <w:r w:rsidR="000E5463">
        <w:t>0.</w:t>
      </w:r>
      <w:r w:rsidR="002C187E">
        <w:t>0</w:t>
      </w:r>
      <w:r w:rsidR="003B74C9" w:rsidRPr="00C7230F">
        <w:t xml:space="preserve">15 </w:t>
      </w:r>
      <w:r w:rsidR="003B74C9" w:rsidRPr="00FB0F59">
        <w:rPr>
          <w:kern w:val="0"/>
          <w:szCs w:val="20"/>
          <w:lang w:val="en-IE" w:eastAsia="ru-RU"/>
        </w:rPr>
        <w:t>mm</w:t>
      </w:r>
      <w:r w:rsidR="003B74C9" w:rsidRPr="000E5463">
        <w:rPr>
          <w:kern w:val="0"/>
          <w:szCs w:val="20"/>
          <w:vertAlign w:val="superscript"/>
          <w:lang w:val="en-IE" w:eastAsia="ru-RU"/>
        </w:rPr>
        <w:t>3</w:t>
      </w:r>
      <w:r>
        <w:rPr>
          <w:kern w:val="0"/>
          <w:szCs w:val="20"/>
          <w:lang w:val="en-IE" w:eastAsia="ru-RU"/>
        </w:rPr>
        <w:t xml:space="preserve"> </w:t>
      </w:r>
      <w:r w:rsidRPr="00FB0F59">
        <w:rPr>
          <w:kern w:val="0"/>
          <w:szCs w:val="20"/>
          <w:lang w:val="en-IE" w:eastAsia="ru-RU"/>
        </w:rPr>
        <w:t xml:space="preserve">air cavity. During </w:t>
      </w:r>
      <w:r w:rsidRPr="00FB0F59">
        <w:rPr>
          <w:kern w:val="0"/>
          <w:szCs w:val="20"/>
          <w:lang w:val="en-IE" w:eastAsia="ru-RU"/>
        </w:rPr>
        <w:lastRenderedPageBreak/>
        <w:t>experimentation this trapped air acts</w:t>
      </w:r>
      <w:r>
        <w:rPr>
          <w:kern w:val="0"/>
          <w:szCs w:val="20"/>
          <w:lang w:val="en-IE" w:eastAsia="ru-RU"/>
        </w:rPr>
        <w:t xml:space="preserve"> </w:t>
      </w:r>
      <w:r w:rsidRPr="00FB0F59">
        <w:rPr>
          <w:kern w:val="0"/>
          <w:szCs w:val="20"/>
          <w:lang w:val="en-IE" w:eastAsia="ru-RU"/>
        </w:rPr>
        <w:t>as a thermal barrier, ensuring that the heat transfer by</w:t>
      </w:r>
      <w:r>
        <w:rPr>
          <w:kern w:val="0"/>
          <w:szCs w:val="20"/>
          <w:lang w:val="en-IE" w:eastAsia="ru-RU"/>
        </w:rPr>
        <w:t xml:space="preserve"> </w:t>
      </w:r>
      <w:r w:rsidRPr="00FB0F59">
        <w:rPr>
          <w:kern w:val="0"/>
          <w:szCs w:val="20"/>
          <w:lang w:val="en-IE" w:eastAsia="ru-RU"/>
        </w:rPr>
        <w:t>conduction on the underside of the foil is low. A</w:t>
      </w:r>
      <w:r w:rsidR="003B74C9">
        <w:rPr>
          <w:kern w:val="0"/>
          <w:szCs w:val="20"/>
          <w:lang w:val="en-IE" w:eastAsia="ru-RU"/>
        </w:rPr>
        <w:t>n</w:t>
      </w:r>
      <w:r w:rsidRPr="00FB0F59">
        <w:rPr>
          <w:kern w:val="0"/>
          <w:szCs w:val="20"/>
          <w:lang w:val="en-IE" w:eastAsia="ru-RU"/>
        </w:rPr>
        <w:t xml:space="preserve"> exposed T-type thermocouple is used to measure the air</w:t>
      </w:r>
      <w:r>
        <w:rPr>
          <w:kern w:val="0"/>
          <w:szCs w:val="20"/>
          <w:lang w:val="en-IE" w:eastAsia="ru-RU"/>
        </w:rPr>
        <w:t xml:space="preserve"> </w:t>
      </w:r>
      <w:r w:rsidRPr="00FB0F59">
        <w:rPr>
          <w:kern w:val="0"/>
          <w:szCs w:val="20"/>
          <w:lang w:val="en-IE" w:eastAsia="ru-RU"/>
        </w:rPr>
        <w:t>temperature at the midpoin</w:t>
      </w:r>
      <w:r w:rsidR="0054706D">
        <w:rPr>
          <w:kern w:val="0"/>
          <w:szCs w:val="20"/>
          <w:lang w:val="en-IE" w:eastAsia="ru-RU"/>
        </w:rPr>
        <w:t>t of the air gap cavity. The un</w:t>
      </w:r>
      <w:r w:rsidRPr="00FB0F59">
        <w:rPr>
          <w:kern w:val="0"/>
          <w:szCs w:val="20"/>
          <w:lang w:val="en-IE" w:eastAsia="ru-RU"/>
        </w:rPr>
        <w:t>derside of the foil is exp</w:t>
      </w:r>
      <w:r w:rsidR="0054706D">
        <w:rPr>
          <w:kern w:val="0"/>
          <w:szCs w:val="20"/>
          <w:lang w:val="en-IE" w:eastAsia="ru-RU"/>
        </w:rPr>
        <w:t>osed for direct temperature mea</w:t>
      </w:r>
      <w:r w:rsidRPr="00FB0F59">
        <w:rPr>
          <w:kern w:val="0"/>
          <w:szCs w:val="20"/>
          <w:lang w:val="en-IE" w:eastAsia="ru-RU"/>
        </w:rPr>
        <w:t>surement by an infrared camera. It is coated with a thin</w:t>
      </w:r>
      <w:r w:rsidR="0054706D">
        <w:rPr>
          <w:kern w:val="0"/>
          <w:szCs w:val="20"/>
          <w:lang w:val="en-IE" w:eastAsia="ru-RU"/>
        </w:rPr>
        <w:t xml:space="preserve"> </w:t>
      </w:r>
      <w:r w:rsidRPr="00FB0F59">
        <w:rPr>
          <w:kern w:val="0"/>
          <w:szCs w:val="20"/>
          <w:lang w:val="en-IE" w:eastAsia="ru-RU"/>
        </w:rPr>
        <w:t>layer of matt black paint of known emissivity to faci</w:t>
      </w:r>
      <w:r w:rsidR="0054706D">
        <w:rPr>
          <w:kern w:val="0"/>
          <w:szCs w:val="20"/>
          <w:lang w:val="en-IE" w:eastAsia="ru-RU"/>
        </w:rPr>
        <w:t>li</w:t>
      </w:r>
      <w:r w:rsidRPr="00FB0F59">
        <w:rPr>
          <w:kern w:val="0"/>
          <w:szCs w:val="20"/>
          <w:lang w:val="en-IE" w:eastAsia="ru-RU"/>
        </w:rPr>
        <w:t>tate accurate temperat</w:t>
      </w:r>
      <w:r w:rsidR="0054706D">
        <w:rPr>
          <w:kern w:val="0"/>
          <w:szCs w:val="20"/>
          <w:lang w:val="en-IE" w:eastAsia="ru-RU"/>
        </w:rPr>
        <w:t>ure measurement. The heat trans</w:t>
      </w:r>
      <w:r w:rsidRPr="00FB0F59">
        <w:rPr>
          <w:kern w:val="0"/>
          <w:szCs w:val="20"/>
          <w:lang w:val="en-IE" w:eastAsia="ru-RU"/>
        </w:rPr>
        <w:t>fer section is mounted on a</w:t>
      </w:r>
      <w:r w:rsidR="0054706D">
        <w:rPr>
          <w:kern w:val="0"/>
          <w:szCs w:val="20"/>
          <w:lang w:val="en-IE" w:eastAsia="ru-RU"/>
        </w:rPr>
        <w:t xml:space="preserve"> </w:t>
      </w:r>
      <w:r w:rsidR="00230E40">
        <w:rPr>
          <w:kern w:val="0"/>
          <w:szCs w:val="20"/>
          <w:lang w:val="en-IE" w:eastAsia="ru-RU"/>
        </w:rPr>
        <w:t xml:space="preserve">3D-printed </w:t>
      </w:r>
      <w:smartTag w:uri="urn:schemas-microsoft-com:office:smarttags" w:element="stockticker">
        <w:r w:rsidR="00230E40">
          <w:rPr>
            <w:kern w:val="0"/>
            <w:szCs w:val="20"/>
            <w:lang w:val="en-IE" w:eastAsia="ru-RU"/>
          </w:rPr>
          <w:t>PLA</w:t>
        </w:r>
      </w:smartTag>
      <w:r w:rsidR="00230E40">
        <w:rPr>
          <w:kern w:val="0"/>
          <w:szCs w:val="20"/>
          <w:lang w:val="en-IE" w:eastAsia="ru-RU"/>
        </w:rPr>
        <w:t xml:space="preserve"> </w:t>
      </w:r>
      <w:r w:rsidR="0054706D">
        <w:rPr>
          <w:kern w:val="0"/>
          <w:szCs w:val="20"/>
          <w:lang w:val="en-IE" w:eastAsia="ru-RU"/>
        </w:rPr>
        <w:t>baseplate</w:t>
      </w:r>
      <w:r w:rsidR="002C187E">
        <w:rPr>
          <w:kern w:val="0"/>
          <w:szCs w:val="20"/>
          <w:lang w:val="en-IE" w:eastAsia="ru-RU"/>
        </w:rPr>
        <w:t xml:space="preserve">. </w:t>
      </w:r>
      <w:r w:rsidR="00CA35DE">
        <w:t>The heater is fed via a DC power supply, 20 A 2 V max, computer-controlled via LabView. The current fed to the heater may be changed during the tests, in order to vary its temperature, in the range 60</w:t>
      </w:r>
      <w:r w:rsidR="002C187E">
        <w:t xml:space="preserve"> °C</w:t>
      </w:r>
      <w:r w:rsidR="00CA35DE">
        <w:t xml:space="preserve"> to 90 °C.</w:t>
      </w:r>
      <w:r w:rsidR="00415DDA">
        <w:t xml:space="preserve"> The heater power is measured by multiplying the current by the voltage drop</w:t>
      </w:r>
      <w:r w:rsidR="003B74C9">
        <w:t>,</w:t>
      </w:r>
      <w:r w:rsidR="00415DDA">
        <w:t xml:space="preserve"> which is measured by means of two sense wires soldered on the two sides of the foil.</w:t>
      </w:r>
      <w:r w:rsidR="003B74C9">
        <w:t xml:space="preserve"> </w:t>
      </w:r>
      <w:r w:rsidR="00F1347B" w:rsidRPr="00963896">
        <w:t xml:space="preserve">A washer-shaped electrode is placed above the </w:t>
      </w:r>
      <w:r w:rsidR="00F1347B">
        <w:t>heater</w:t>
      </w:r>
      <w:r w:rsidR="00F1347B" w:rsidRPr="00963896">
        <w:t xml:space="preserve"> (which is grounded) </w:t>
      </w:r>
      <w:r w:rsidR="00F1347B">
        <w:t>to generate the required electric field. The center hole allows the insertion of the needle for droplet generation and deposition.</w:t>
      </w:r>
      <w:r w:rsidR="00F1347B" w:rsidRPr="00963896">
        <w:t xml:space="preserve"> A voltage up to 8 kV dc can be applied to it.</w:t>
      </w:r>
      <w:r w:rsidR="00F1347B">
        <w:t xml:space="preserve"> The electrode is connected to a high voltage, high-impedance DC power supply (Spellman RM18P3000D) controlled by a manual potentiometer.</w:t>
      </w:r>
    </w:p>
    <w:p w14:paraId="0FF9F500" w14:textId="77777777" w:rsidR="00E4597C" w:rsidRDefault="00E4597C" w:rsidP="00E4597C">
      <w:pPr>
        <w:widowControl/>
        <w:autoSpaceDE w:val="0"/>
        <w:autoSpaceDN w:val="0"/>
        <w:adjustRightInd w:val="0"/>
        <w:rPr>
          <w:kern w:val="0"/>
          <w:szCs w:val="20"/>
          <w:lang w:val="en-IE" w:eastAsia="ru-RU"/>
        </w:rPr>
      </w:pPr>
      <w:r w:rsidRPr="00E4597C">
        <w:rPr>
          <w:kern w:val="0"/>
          <w:szCs w:val="20"/>
          <w:lang w:val="en-IE" w:eastAsia="ru-RU"/>
        </w:rPr>
        <w:t>The imaging system consisted of two parts; a</w:t>
      </w:r>
      <w:r w:rsidR="003B74C9">
        <w:rPr>
          <w:kern w:val="0"/>
          <w:szCs w:val="20"/>
          <w:lang w:val="en-IE" w:eastAsia="ru-RU"/>
        </w:rPr>
        <w:t>n</w:t>
      </w:r>
      <w:r w:rsidRPr="00E4597C">
        <w:rPr>
          <w:kern w:val="0"/>
          <w:szCs w:val="20"/>
          <w:lang w:val="en-IE" w:eastAsia="ru-RU"/>
        </w:rPr>
        <w:t xml:space="preserve"> </w:t>
      </w:r>
      <w:r w:rsidR="003B74C9">
        <w:rPr>
          <w:kern w:val="0"/>
          <w:szCs w:val="20"/>
          <w:lang w:val="en-IE" w:eastAsia="ru-RU"/>
        </w:rPr>
        <w:t>optical camera and a FLIR A655sc</w:t>
      </w:r>
      <w:r w:rsidRPr="00E4597C">
        <w:rPr>
          <w:kern w:val="0"/>
          <w:szCs w:val="20"/>
          <w:lang w:val="en-IE" w:eastAsia="ru-RU"/>
        </w:rPr>
        <w:t xml:space="preserve"> thermal</w:t>
      </w:r>
      <w:r>
        <w:rPr>
          <w:kern w:val="0"/>
          <w:szCs w:val="20"/>
          <w:lang w:val="en-IE" w:eastAsia="ru-RU"/>
        </w:rPr>
        <w:t xml:space="preserve"> </w:t>
      </w:r>
      <w:r w:rsidRPr="00E4597C">
        <w:rPr>
          <w:kern w:val="0"/>
          <w:szCs w:val="20"/>
          <w:lang w:val="en-IE" w:eastAsia="ru-RU"/>
        </w:rPr>
        <w:t xml:space="preserve">imaging camera. </w:t>
      </w:r>
      <w:r w:rsidR="00230E40">
        <w:rPr>
          <w:kern w:val="0"/>
          <w:szCs w:val="20"/>
          <w:lang w:val="en-IE" w:eastAsia="ru-RU"/>
        </w:rPr>
        <w:t>Each</w:t>
      </w:r>
      <w:r w:rsidR="00230E40" w:rsidRPr="00E4597C">
        <w:rPr>
          <w:kern w:val="0"/>
          <w:szCs w:val="20"/>
          <w:lang w:val="en-IE" w:eastAsia="ru-RU"/>
        </w:rPr>
        <w:t xml:space="preserve"> </w:t>
      </w:r>
      <w:r w:rsidRPr="00E4597C">
        <w:rPr>
          <w:kern w:val="0"/>
          <w:szCs w:val="20"/>
          <w:lang w:val="en-IE" w:eastAsia="ru-RU"/>
        </w:rPr>
        <w:t xml:space="preserve">camera </w:t>
      </w:r>
      <w:r w:rsidR="00230E40">
        <w:rPr>
          <w:kern w:val="0"/>
          <w:szCs w:val="20"/>
          <w:lang w:val="en-IE" w:eastAsia="ru-RU"/>
        </w:rPr>
        <w:t xml:space="preserve">is individually </w:t>
      </w:r>
      <w:r w:rsidRPr="00E4597C">
        <w:rPr>
          <w:kern w:val="0"/>
          <w:szCs w:val="20"/>
          <w:lang w:val="en-IE" w:eastAsia="ru-RU"/>
        </w:rPr>
        <w:t xml:space="preserve">controlled by a dedicated computer. </w:t>
      </w:r>
      <w:r w:rsidR="003B74C9">
        <w:rPr>
          <w:kern w:val="0"/>
          <w:szCs w:val="20"/>
          <w:lang w:val="en-IE" w:eastAsia="ru-RU"/>
        </w:rPr>
        <w:t>The high resolution and</w:t>
      </w:r>
      <w:r w:rsidRPr="00E4597C">
        <w:rPr>
          <w:kern w:val="0"/>
          <w:szCs w:val="20"/>
          <w:lang w:val="en-IE" w:eastAsia="ru-RU"/>
        </w:rPr>
        <w:t xml:space="preserve"> high frame rate</w:t>
      </w:r>
      <w:r>
        <w:rPr>
          <w:kern w:val="0"/>
          <w:szCs w:val="20"/>
          <w:lang w:val="en-IE" w:eastAsia="ru-RU"/>
        </w:rPr>
        <w:t xml:space="preserve"> </w:t>
      </w:r>
      <w:r w:rsidRPr="00E4597C">
        <w:rPr>
          <w:kern w:val="0"/>
          <w:szCs w:val="20"/>
          <w:lang w:val="en-IE" w:eastAsia="ru-RU"/>
        </w:rPr>
        <w:t>I</w:t>
      </w:r>
      <w:r w:rsidR="003B74C9">
        <w:rPr>
          <w:kern w:val="0"/>
          <w:szCs w:val="20"/>
          <w:lang w:val="en-IE" w:eastAsia="ru-RU"/>
        </w:rPr>
        <w:t>nfra</w:t>
      </w:r>
      <w:r w:rsidRPr="00E4597C">
        <w:rPr>
          <w:kern w:val="0"/>
          <w:szCs w:val="20"/>
          <w:lang w:val="en-IE" w:eastAsia="ru-RU"/>
        </w:rPr>
        <w:t>R</w:t>
      </w:r>
      <w:r w:rsidR="003B74C9">
        <w:rPr>
          <w:kern w:val="0"/>
          <w:szCs w:val="20"/>
          <w:lang w:val="en-IE" w:eastAsia="ru-RU"/>
        </w:rPr>
        <w:t>ed</w:t>
      </w:r>
      <w:r>
        <w:rPr>
          <w:kern w:val="0"/>
          <w:szCs w:val="20"/>
          <w:lang w:val="en-IE" w:eastAsia="ru-RU"/>
        </w:rPr>
        <w:t xml:space="preserve"> </w:t>
      </w:r>
      <w:r w:rsidRPr="00E4597C">
        <w:rPr>
          <w:kern w:val="0"/>
          <w:szCs w:val="20"/>
          <w:lang w:val="en-IE" w:eastAsia="ru-RU"/>
        </w:rPr>
        <w:t>camera was used to capture the thermal footprint of the</w:t>
      </w:r>
      <w:r>
        <w:rPr>
          <w:kern w:val="0"/>
          <w:szCs w:val="20"/>
          <w:lang w:val="en-IE" w:eastAsia="ru-RU"/>
        </w:rPr>
        <w:t xml:space="preserve"> </w:t>
      </w:r>
      <w:r w:rsidRPr="00E4597C">
        <w:rPr>
          <w:kern w:val="0"/>
          <w:szCs w:val="20"/>
          <w:lang w:val="en-IE" w:eastAsia="ru-RU"/>
        </w:rPr>
        <w:t xml:space="preserve">evaporating droplet. The </w:t>
      </w:r>
      <w:r w:rsidR="002C187E">
        <w:rPr>
          <w:kern w:val="0"/>
          <w:szCs w:val="20"/>
          <w:lang w:val="en-IE" w:eastAsia="ru-RU"/>
        </w:rPr>
        <w:t xml:space="preserve">IR </w:t>
      </w:r>
      <w:r w:rsidRPr="00E4597C">
        <w:rPr>
          <w:kern w:val="0"/>
          <w:szCs w:val="20"/>
          <w:lang w:val="en-IE" w:eastAsia="ru-RU"/>
        </w:rPr>
        <w:t>camera is mounted to the aluminium pro</w:t>
      </w:r>
      <w:r>
        <w:rPr>
          <w:kern w:val="0"/>
          <w:szCs w:val="20"/>
          <w:lang w:val="en-IE" w:eastAsia="ru-RU"/>
        </w:rPr>
        <w:t>fi</w:t>
      </w:r>
      <w:r w:rsidRPr="00E4597C">
        <w:rPr>
          <w:kern w:val="0"/>
          <w:szCs w:val="20"/>
          <w:lang w:val="en-IE" w:eastAsia="ru-RU"/>
        </w:rPr>
        <w:t>le, directly below the thermal exchange sur</w:t>
      </w:r>
      <w:r>
        <w:rPr>
          <w:kern w:val="0"/>
          <w:szCs w:val="20"/>
          <w:lang w:val="en-IE" w:eastAsia="ru-RU"/>
        </w:rPr>
        <w:t xml:space="preserve">face. </w:t>
      </w:r>
      <w:r w:rsidRPr="002350F8">
        <w:rPr>
          <w:kern w:val="0"/>
          <w:szCs w:val="20"/>
          <w:lang w:val="en-IE" w:eastAsia="ru-RU"/>
        </w:rPr>
        <w:t xml:space="preserve">The IR camera is fitted with a </w:t>
      </w:r>
      <w:r w:rsidR="002350F8" w:rsidRPr="002350F8">
        <w:rPr>
          <w:kern w:val="0"/>
          <w:szCs w:val="20"/>
          <w:lang w:val="en-IE" w:eastAsia="ru-RU"/>
        </w:rPr>
        <w:t>50</w:t>
      </w:r>
      <w:r w:rsidRPr="002350F8">
        <w:rPr>
          <w:kern w:val="0"/>
          <w:szCs w:val="20"/>
          <w:lang w:val="en-IE" w:eastAsia="ru-RU"/>
        </w:rPr>
        <w:t xml:space="preserve"> mm lens</w:t>
      </w:r>
      <w:r w:rsidRPr="00E4597C">
        <w:rPr>
          <w:kern w:val="0"/>
          <w:szCs w:val="20"/>
          <w:lang w:val="en-IE" w:eastAsia="ru-RU"/>
        </w:rPr>
        <w:t>.</w:t>
      </w:r>
      <w:r>
        <w:rPr>
          <w:kern w:val="0"/>
          <w:szCs w:val="20"/>
          <w:lang w:val="en-IE" w:eastAsia="ru-RU"/>
        </w:rPr>
        <w:t xml:space="preserve"> </w:t>
      </w:r>
      <w:r w:rsidR="00E67651">
        <w:rPr>
          <w:kern w:val="0"/>
          <w:szCs w:val="20"/>
          <w:lang w:val="en-IE" w:eastAsia="ru-RU"/>
        </w:rPr>
        <w:t>The full camera resolution gives a 640</w:t>
      </w:r>
      <w:r w:rsidR="003B74C9">
        <w:rPr>
          <w:kern w:val="0"/>
          <w:szCs w:val="20"/>
          <w:lang w:val="en-IE" w:eastAsia="ru-RU"/>
        </w:rPr>
        <w:t xml:space="preserve"> x</w:t>
      </w:r>
      <w:r w:rsidR="00E67651">
        <w:rPr>
          <w:kern w:val="0"/>
          <w:szCs w:val="20"/>
          <w:lang w:val="en-IE" w:eastAsia="ru-RU"/>
        </w:rPr>
        <w:t xml:space="preserve"> 480</w:t>
      </w:r>
      <w:r w:rsidRPr="00E4597C">
        <w:rPr>
          <w:kern w:val="0"/>
          <w:szCs w:val="20"/>
          <w:lang w:val="en-IE" w:eastAsia="ru-RU"/>
        </w:rPr>
        <w:t xml:space="preserve"> pixels</w:t>
      </w:r>
      <w:r w:rsidR="00E67651" w:rsidRPr="000E5463">
        <w:rPr>
          <w:kern w:val="0"/>
          <w:szCs w:val="20"/>
          <w:vertAlign w:val="superscript"/>
          <w:lang w:val="en-IE" w:eastAsia="ru-RU"/>
        </w:rPr>
        <w:t>2</w:t>
      </w:r>
      <w:r w:rsidR="00E67651">
        <w:rPr>
          <w:kern w:val="0"/>
          <w:szCs w:val="20"/>
          <w:lang w:val="en-IE" w:eastAsia="ru-RU"/>
        </w:rPr>
        <w:t xml:space="preserve"> field</w:t>
      </w:r>
      <w:r>
        <w:rPr>
          <w:kern w:val="0"/>
          <w:szCs w:val="20"/>
          <w:lang w:val="en-IE" w:eastAsia="ru-RU"/>
        </w:rPr>
        <w:t xml:space="preserve"> </w:t>
      </w:r>
      <w:r w:rsidRPr="00E4597C">
        <w:rPr>
          <w:kern w:val="0"/>
          <w:szCs w:val="20"/>
          <w:lang w:val="en-IE" w:eastAsia="ru-RU"/>
        </w:rPr>
        <w:t>with each pixel corresponding to a width of 157 µm</w:t>
      </w:r>
      <w:bookmarkStart w:id="0" w:name="_GoBack"/>
      <w:bookmarkEnd w:id="0"/>
      <w:r w:rsidRPr="00E4597C">
        <w:rPr>
          <w:kern w:val="0"/>
          <w:szCs w:val="20"/>
          <w:lang w:val="en-IE" w:eastAsia="ru-RU"/>
        </w:rPr>
        <w:t>. After</w:t>
      </w:r>
      <w:r>
        <w:rPr>
          <w:kern w:val="0"/>
          <w:szCs w:val="20"/>
          <w:lang w:val="en-IE" w:eastAsia="ru-RU"/>
        </w:rPr>
        <w:t xml:space="preserve"> </w:t>
      </w:r>
      <w:r w:rsidRPr="00E4597C">
        <w:rPr>
          <w:kern w:val="0"/>
          <w:szCs w:val="20"/>
          <w:lang w:val="en-IE" w:eastAsia="ru-RU"/>
        </w:rPr>
        <w:t>a test is completed the acquired raw data is exported in a</w:t>
      </w:r>
      <w:r>
        <w:rPr>
          <w:kern w:val="0"/>
          <w:szCs w:val="20"/>
          <w:lang w:val="en-IE" w:eastAsia="ru-RU"/>
        </w:rPr>
        <w:t xml:space="preserve"> .</w:t>
      </w:r>
      <w:r w:rsidR="000E5463">
        <w:rPr>
          <w:kern w:val="0"/>
          <w:szCs w:val="20"/>
          <w:lang w:val="en-IE" w:eastAsia="ru-RU"/>
        </w:rPr>
        <w:t>seq</w:t>
      </w:r>
      <w:r>
        <w:rPr>
          <w:kern w:val="0"/>
          <w:szCs w:val="20"/>
          <w:lang w:val="en-IE" w:eastAsia="ru-RU"/>
        </w:rPr>
        <w:t xml:space="preserve"> fi</w:t>
      </w:r>
      <w:r w:rsidRPr="00E4597C">
        <w:rPr>
          <w:kern w:val="0"/>
          <w:szCs w:val="20"/>
          <w:lang w:val="en-IE" w:eastAsia="ru-RU"/>
        </w:rPr>
        <w:t>le extension and is later processed in MATLAB.</w:t>
      </w:r>
    </w:p>
    <w:p w14:paraId="0338B72D" w14:textId="77777777" w:rsidR="00F1347B" w:rsidRPr="00E4597C" w:rsidRDefault="00F1347B" w:rsidP="00E4597C">
      <w:pPr>
        <w:widowControl/>
        <w:autoSpaceDE w:val="0"/>
        <w:autoSpaceDN w:val="0"/>
        <w:adjustRightInd w:val="0"/>
        <w:rPr>
          <w:kern w:val="0"/>
          <w:szCs w:val="20"/>
          <w:lang w:val="en-IE" w:eastAsia="ru-RU"/>
        </w:rPr>
      </w:pPr>
      <w:r w:rsidRPr="002D1863">
        <w:t xml:space="preserve">The </w:t>
      </w:r>
      <w:r>
        <w:t xml:space="preserve">optical </w:t>
      </w:r>
      <w:r w:rsidRPr="002D1863">
        <w:t>images</w:t>
      </w:r>
      <w:r w:rsidR="00415DDA">
        <w:t xml:space="preserve"> are taken at a resolution of </w:t>
      </w:r>
      <w:r w:rsidR="002B0FFE">
        <w:t>215</w:t>
      </w:r>
      <w:r w:rsidR="00415DDA">
        <w:t xml:space="preserve"> pixel/mm and</w:t>
      </w:r>
      <w:r w:rsidRPr="002D1863">
        <w:t xml:space="preserve"> are used to derive the droplet profile, which </w:t>
      </w:r>
      <w:r w:rsidR="00145C5F">
        <w:t>is</w:t>
      </w:r>
      <w:r w:rsidRPr="002D1863">
        <w:t xml:space="preserve"> digitized and compared with theoretical and numerical predictions. From the shape of profile </w:t>
      </w:r>
      <w:r>
        <w:t xml:space="preserve">it </w:t>
      </w:r>
      <w:r w:rsidRPr="002D1863">
        <w:t>is also possible to evaluate all the forces acting on the droplet.</w:t>
      </w:r>
    </w:p>
    <w:p w14:paraId="31D7F956" w14:textId="77777777" w:rsidR="00E4597C" w:rsidRDefault="00E4597C" w:rsidP="0054706D">
      <w:pPr>
        <w:widowControl/>
        <w:autoSpaceDE w:val="0"/>
        <w:autoSpaceDN w:val="0"/>
        <w:adjustRightInd w:val="0"/>
        <w:rPr>
          <w:b/>
          <w:bCs/>
          <w:szCs w:val="20"/>
        </w:rPr>
      </w:pPr>
    </w:p>
    <w:p w14:paraId="458536BB" w14:textId="77777777" w:rsidR="003C113F" w:rsidRDefault="003C113F" w:rsidP="0054706D">
      <w:pPr>
        <w:widowControl/>
        <w:autoSpaceDE w:val="0"/>
        <w:autoSpaceDN w:val="0"/>
        <w:adjustRightInd w:val="0"/>
        <w:rPr>
          <w:b/>
          <w:bCs/>
          <w:szCs w:val="20"/>
        </w:rPr>
      </w:pPr>
      <w:r>
        <w:rPr>
          <w:b/>
          <w:bCs/>
          <w:szCs w:val="20"/>
        </w:rPr>
        <w:t>Results</w:t>
      </w:r>
    </w:p>
    <w:p w14:paraId="2291704A" w14:textId="77777777" w:rsidR="007D5C90" w:rsidRDefault="007D5C90" w:rsidP="00B331AC">
      <w:pPr>
        <w:pStyle w:val="Sottotitolo"/>
        <w:keepNext/>
      </w:pPr>
      <w:r>
        <w:rPr>
          <w:noProof/>
          <w:sz w:val="20"/>
          <w:lang w:val="it-IT" w:eastAsia="it-IT"/>
        </w:rPr>
        <w:drawing>
          <wp:inline distT="0" distB="0" distL="0" distR="0" wp14:anchorId="59E24238" wp14:editId="5813394E">
            <wp:extent cx="2967487" cy="253446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let_HeatFlux_overTime.png"/>
                    <pic:cNvPicPr/>
                  </pic:nvPicPr>
                  <pic:blipFill rotWithShape="1">
                    <a:blip r:embed="rId16">
                      <a:extLst>
                        <a:ext uri="{28A0092B-C50C-407E-A947-70E740481C1C}">
                          <a14:useLocalDpi xmlns:a14="http://schemas.microsoft.com/office/drawing/2010/main" val="0"/>
                        </a:ext>
                      </a:extLst>
                    </a:blip>
                    <a:srcRect l="4445"/>
                    <a:stretch/>
                  </pic:blipFill>
                  <pic:spPr bwMode="auto">
                    <a:xfrm>
                      <a:off x="0" y="0"/>
                      <a:ext cx="2966536" cy="2533650"/>
                    </a:xfrm>
                    <a:prstGeom prst="rect">
                      <a:avLst/>
                    </a:prstGeom>
                    <a:ln>
                      <a:noFill/>
                    </a:ln>
                    <a:extLst>
                      <a:ext uri="{53640926-AAD7-44D8-BBD7-CCE9431645EC}">
                        <a14:shadowObscured xmlns:a14="http://schemas.microsoft.com/office/drawing/2010/main"/>
                      </a:ext>
                    </a:extLst>
                  </pic:spPr>
                </pic:pic>
              </a:graphicData>
            </a:graphic>
          </wp:inline>
        </w:drawing>
      </w:r>
    </w:p>
    <w:p w14:paraId="408D7DE1" w14:textId="77777777" w:rsidR="007D5C90" w:rsidRDefault="007D5C90" w:rsidP="007D5C90">
      <w:pPr>
        <w:pStyle w:val="Didascalia"/>
      </w:pPr>
      <w:r>
        <w:t xml:space="preserve">Figure </w:t>
      </w:r>
      <w:r w:rsidR="006811AC">
        <w:fldChar w:fldCharType="begin"/>
      </w:r>
      <w:r>
        <w:instrText xml:space="preserve"> SEQ Figure \* ARABIC </w:instrText>
      </w:r>
      <w:r w:rsidR="006811AC">
        <w:fldChar w:fldCharType="separate"/>
      </w:r>
      <w:r w:rsidR="000E2B65">
        <w:rPr>
          <w:noProof/>
        </w:rPr>
        <w:t>3</w:t>
      </w:r>
      <w:r w:rsidR="006811AC">
        <w:fldChar w:fldCharType="end"/>
      </w:r>
      <w:r>
        <w:t>: Wetting droplet evaporation, shape, heat flux distribution and radial heat flux profile over time</w:t>
      </w:r>
      <w:r w:rsidR="00370281">
        <w:t xml:space="preserve"> in terrestrial gravity conditions</w:t>
      </w:r>
      <w:r>
        <w:t>.</w:t>
      </w:r>
    </w:p>
    <w:p w14:paraId="0F230705" w14:textId="77777777" w:rsidR="00042920" w:rsidRDefault="00B331AC" w:rsidP="00B331AC">
      <w:pPr>
        <w:pStyle w:val="Sottotitolo"/>
        <w:rPr>
          <w:sz w:val="20"/>
        </w:rPr>
      </w:pPr>
      <w:r>
        <w:rPr>
          <w:sz w:val="20"/>
        </w:rPr>
        <w:lastRenderedPageBreak/>
        <w:t>Figure 3 shows the droplet shapes, heat flux distributions and local convective heat flux distribution over the evaporation pinned regime</w:t>
      </w:r>
      <w:r w:rsidR="006C2033">
        <w:rPr>
          <w:sz w:val="20"/>
        </w:rPr>
        <w:t xml:space="preserve"> in terrestrial gravity conditions</w:t>
      </w:r>
      <w:r>
        <w:rPr>
          <w:sz w:val="20"/>
        </w:rPr>
        <w:t xml:space="preserve">. From left to right column, it can be seen the droplet boundary profile, the local convective heat flux distribution and the radial convective heat flux profile. It clearly shows that the droplet </w:t>
      </w:r>
      <w:r w:rsidR="00E67651">
        <w:rPr>
          <w:sz w:val="20"/>
        </w:rPr>
        <w:t>follow</w:t>
      </w:r>
      <w:r w:rsidR="000E2B65">
        <w:rPr>
          <w:sz w:val="20"/>
        </w:rPr>
        <w:t>s Constant</w:t>
      </w:r>
      <w:r w:rsidR="00E67651">
        <w:rPr>
          <w:sz w:val="20"/>
        </w:rPr>
        <w:t xml:space="preserve"> </w:t>
      </w:r>
      <w:r>
        <w:rPr>
          <w:sz w:val="20"/>
        </w:rPr>
        <w:t>C</w:t>
      </w:r>
      <w:r w:rsidR="00E67651">
        <w:rPr>
          <w:sz w:val="20"/>
        </w:rPr>
        <w:t xml:space="preserve">ontact </w:t>
      </w:r>
      <w:r>
        <w:rPr>
          <w:sz w:val="20"/>
        </w:rPr>
        <w:t>R</w:t>
      </w:r>
      <w:r w:rsidR="00E67651">
        <w:rPr>
          <w:sz w:val="20"/>
        </w:rPr>
        <w:t>adius</w:t>
      </w:r>
      <w:r>
        <w:rPr>
          <w:sz w:val="20"/>
        </w:rPr>
        <w:t xml:space="preserve"> mode evaporation</w:t>
      </w:r>
      <w:r w:rsidR="000E2B65">
        <w:rPr>
          <w:sz w:val="20"/>
        </w:rPr>
        <w:t xml:space="preserve"> process</w:t>
      </w:r>
      <w:r>
        <w:rPr>
          <w:sz w:val="20"/>
        </w:rPr>
        <w:t xml:space="preserve">. </w:t>
      </w:r>
      <w:r w:rsidR="00B64EC5">
        <w:rPr>
          <w:sz w:val="20"/>
        </w:rPr>
        <w:t xml:space="preserve">The radial heat flux profile highlights that the peak convective heat transfer is located at the triple line at all times. Despite an obvious droplet morphology change, the local heat flux profile remains basically the same due to pinned </w:t>
      </w:r>
      <w:r w:rsidR="002C187E">
        <w:rPr>
          <w:sz w:val="20"/>
        </w:rPr>
        <w:t>contact</w:t>
      </w:r>
      <w:r w:rsidR="00B64EC5">
        <w:rPr>
          <w:sz w:val="20"/>
        </w:rPr>
        <w:t xml:space="preserve"> line. One can therefore conclude that a clear change in the apparent droplet contact angle yiel</w:t>
      </w:r>
      <w:r w:rsidR="00230E40">
        <w:rPr>
          <w:sz w:val="20"/>
        </w:rPr>
        <w:t>d</w:t>
      </w:r>
      <w:r w:rsidR="00B64EC5">
        <w:rPr>
          <w:sz w:val="20"/>
        </w:rPr>
        <w:t>s no change in the thin film transition region due to the near constant heat flux distribution.</w:t>
      </w:r>
    </w:p>
    <w:p w14:paraId="4DD0FBF8" w14:textId="77777777" w:rsidR="00B331AC" w:rsidRDefault="00B331AC" w:rsidP="00B331AC">
      <w:pPr>
        <w:pStyle w:val="Sottotitolo"/>
        <w:rPr>
          <w:sz w:val="20"/>
        </w:rPr>
      </w:pPr>
    </w:p>
    <w:p w14:paraId="655F38ED" w14:textId="77777777" w:rsidR="000E2B65" w:rsidRDefault="00781953" w:rsidP="00781953">
      <w:pPr>
        <w:pStyle w:val="Sottotitolo"/>
        <w:keepNext/>
        <w:jc w:val="left"/>
      </w:pPr>
      <w:r>
        <w:t xml:space="preserve">     </w:t>
      </w:r>
      <w:r>
        <w:rPr>
          <w:noProof/>
          <w:lang w:val="it-IT" w:eastAsia="it-IT"/>
        </w:rPr>
        <w:drawing>
          <wp:inline distT="0" distB="0" distL="0" distR="0" wp14:anchorId="748A52CE" wp14:editId="79979122">
            <wp:extent cx="1005421" cy="5027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let_shape.png"/>
                    <pic:cNvPicPr/>
                  </pic:nvPicPr>
                  <pic:blipFill>
                    <a:blip r:embed="rId17">
                      <a:extLst>
                        <a:ext uri="{28A0092B-C50C-407E-A947-70E740481C1C}">
                          <a14:useLocalDpi xmlns:a14="http://schemas.microsoft.com/office/drawing/2010/main" val="0"/>
                        </a:ext>
                      </a:extLst>
                    </a:blip>
                    <a:stretch>
                      <a:fillRect/>
                    </a:stretch>
                  </pic:blipFill>
                  <pic:spPr>
                    <a:xfrm>
                      <a:off x="0" y="0"/>
                      <a:ext cx="1005421" cy="502710"/>
                    </a:xfrm>
                    <a:prstGeom prst="rect">
                      <a:avLst/>
                    </a:prstGeom>
                  </pic:spPr>
                </pic:pic>
              </a:graphicData>
            </a:graphic>
          </wp:inline>
        </w:drawing>
      </w:r>
      <w:r>
        <w:t xml:space="preserve">   </w:t>
      </w:r>
      <w:r>
        <w:rPr>
          <w:b/>
          <w:bCs/>
          <w:noProof/>
          <w:sz w:val="20"/>
          <w:lang w:val="it-IT" w:eastAsia="it-IT"/>
        </w:rPr>
        <w:drawing>
          <wp:inline distT="0" distB="0" distL="0" distR="0" wp14:anchorId="46A7BF8F" wp14:editId="2C6CB4AE">
            <wp:extent cx="779184" cy="54261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ESACampaign.jpg"/>
                    <pic:cNvPicPr/>
                  </pic:nvPicPr>
                  <pic:blipFill rotWithShape="1">
                    <a:blip r:embed="rId18">
                      <a:extLst>
                        <a:ext uri="{28A0092B-C50C-407E-A947-70E740481C1C}">
                          <a14:useLocalDpi xmlns:a14="http://schemas.microsoft.com/office/drawing/2010/main" val="0"/>
                        </a:ext>
                      </a:extLst>
                    </a:blip>
                    <a:srcRect l="6362" t="8428" r="4679" b="8824"/>
                    <a:stretch/>
                  </pic:blipFill>
                  <pic:spPr bwMode="auto">
                    <a:xfrm>
                      <a:off x="0" y="0"/>
                      <a:ext cx="790529" cy="550511"/>
                    </a:xfrm>
                    <a:prstGeom prst="rect">
                      <a:avLst/>
                    </a:prstGeom>
                    <a:ln>
                      <a:noFill/>
                    </a:ln>
                    <a:extLst>
                      <a:ext uri="{53640926-AAD7-44D8-BBD7-CCE9431645EC}">
                        <a14:shadowObscured xmlns:a14="http://schemas.microsoft.com/office/drawing/2010/main"/>
                      </a:ext>
                    </a:extLst>
                  </pic:spPr>
                </pic:pic>
              </a:graphicData>
            </a:graphic>
          </wp:inline>
        </w:drawing>
      </w:r>
    </w:p>
    <w:p w14:paraId="1117C227" w14:textId="77777777" w:rsidR="000E2B65" w:rsidRPr="000E2B65" w:rsidRDefault="000E2B65" w:rsidP="002C187E">
      <w:pPr>
        <w:pStyle w:val="Didascalia"/>
        <w:rPr>
          <w:b w:val="0"/>
          <w:sz w:val="24"/>
        </w:rPr>
      </w:pPr>
      <w:r>
        <w:t xml:space="preserve">Figure </w:t>
      </w:r>
      <w:r>
        <w:fldChar w:fldCharType="begin"/>
      </w:r>
      <w:r>
        <w:instrText xml:space="preserve"> SEQ Figure \* ARABIC </w:instrText>
      </w:r>
      <w:r>
        <w:fldChar w:fldCharType="separate"/>
      </w:r>
      <w:r>
        <w:rPr>
          <w:noProof/>
        </w:rPr>
        <w:t>4</w:t>
      </w:r>
      <w:r>
        <w:fldChar w:fldCharType="end"/>
      </w:r>
      <w:r>
        <w:t>:</w:t>
      </w:r>
      <w:r w:rsidRPr="009F4D8D">
        <w:t xml:space="preserve"> </w:t>
      </w:r>
      <w:r w:rsidR="002C187E">
        <w:t xml:space="preserve">optical droplet images (left) and </w:t>
      </w:r>
      <w:r w:rsidR="00781953">
        <w:t xml:space="preserve">heat flux distribution </w:t>
      </w:r>
      <w:r w:rsidR="000E5463">
        <w:t xml:space="preserve">(right) </w:t>
      </w:r>
      <w:r w:rsidR="007E44E5">
        <w:t xml:space="preserve">obtained in the </w:t>
      </w:r>
      <w:r w:rsidR="007E44E5">
        <w:rPr>
          <w:kern w:val="0"/>
          <w:szCs w:val="20"/>
          <w:lang w:val="en-IE" w:eastAsia="ru-RU"/>
        </w:rPr>
        <w:t>66</w:t>
      </w:r>
      <w:r w:rsidR="007E44E5" w:rsidRPr="00DD5207">
        <w:rPr>
          <w:kern w:val="0"/>
          <w:szCs w:val="20"/>
          <w:vertAlign w:val="superscript"/>
          <w:lang w:val="en-IE" w:eastAsia="ru-RU"/>
        </w:rPr>
        <w:t>th</w:t>
      </w:r>
      <w:r w:rsidR="00781953">
        <w:rPr>
          <w:kern w:val="0"/>
          <w:szCs w:val="20"/>
          <w:lang w:val="en-IE" w:eastAsia="ru-RU"/>
        </w:rPr>
        <w:t xml:space="preserve"> ESA</w:t>
      </w:r>
      <w:r w:rsidR="007E44E5">
        <w:rPr>
          <w:kern w:val="0"/>
          <w:szCs w:val="20"/>
          <w:lang w:val="en-IE" w:eastAsia="ru-RU"/>
        </w:rPr>
        <w:t xml:space="preserve"> parabolic flight campaign</w:t>
      </w:r>
      <w:r w:rsidR="002C187E">
        <w:rPr>
          <w:kern w:val="0"/>
          <w:szCs w:val="20"/>
          <w:lang w:val="en-IE" w:eastAsia="ru-RU"/>
        </w:rPr>
        <w:t xml:space="preserve"> under terrestrial conditions</w:t>
      </w:r>
      <w:r w:rsidRPr="009F4D8D">
        <w:t>.</w:t>
      </w:r>
    </w:p>
    <w:p w14:paraId="578014C7" w14:textId="77777777" w:rsidR="00B542E5" w:rsidRDefault="00B225A1" w:rsidP="00B225A1">
      <w:pPr>
        <w:pStyle w:val="Sottotitolo"/>
        <w:rPr>
          <w:sz w:val="20"/>
          <w:szCs w:val="20"/>
        </w:rPr>
      </w:pPr>
      <w:r w:rsidRPr="00B225A1">
        <w:rPr>
          <w:sz w:val="20"/>
        </w:rPr>
        <w:t>Figure 4</w:t>
      </w:r>
      <w:r>
        <w:rPr>
          <w:sz w:val="20"/>
        </w:rPr>
        <w:t xml:space="preserve"> shows the heat flux distribution of an evaporating droplet </w:t>
      </w:r>
      <w:r w:rsidR="00781953">
        <w:rPr>
          <w:sz w:val="20"/>
        </w:rPr>
        <w:t>and</w:t>
      </w:r>
      <w:r>
        <w:rPr>
          <w:sz w:val="20"/>
        </w:rPr>
        <w:t xml:space="preserve"> the droplet shape obtained respectively from the I</w:t>
      </w:r>
      <w:r w:rsidR="00781953">
        <w:rPr>
          <w:sz w:val="20"/>
        </w:rPr>
        <w:t>R</w:t>
      </w:r>
      <w:r>
        <w:rPr>
          <w:sz w:val="20"/>
        </w:rPr>
        <w:t xml:space="preserve"> and optical camera</w:t>
      </w:r>
      <w:r w:rsidR="00781953">
        <w:rPr>
          <w:sz w:val="20"/>
        </w:rPr>
        <w:t>s</w:t>
      </w:r>
      <w:r>
        <w:rPr>
          <w:sz w:val="20"/>
        </w:rPr>
        <w:t>.</w:t>
      </w:r>
      <w:r w:rsidR="00B542E5">
        <w:rPr>
          <w:sz w:val="20"/>
        </w:rPr>
        <w:t xml:space="preserve"> Those</w:t>
      </w:r>
      <w:r w:rsidR="00781953">
        <w:rPr>
          <w:sz w:val="20"/>
        </w:rPr>
        <w:t xml:space="preserve"> images are preliminary results from the 66</w:t>
      </w:r>
      <w:r w:rsidR="00781953" w:rsidRPr="00781953">
        <w:rPr>
          <w:sz w:val="20"/>
          <w:vertAlign w:val="superscript"/>
        </w:rPr>
        <w:t>th</w:t>
      </w:r>
      <w:r w:rsidR="00781953">
        <w:rPr>
          <w:sz w:val="20"/>
        </w:rPr>
        <w:t xml:space="preserve"> ESA parabolic flight campaign. </w:t>
      </w:r>
      <w:r w:rsidR="00B542E5">
        <w:rPr>
          <w:sz w:val="20"/>
        </w:rPr>
        <w:t>In the latter, experiments were carried out with and without electric field under both terrestrial and micro-gravity</w:t>
      </w:r>
      <w:r w:rsidR="00B542E5" w:rsidRPr="00B542E5">
        <w:rPr>
          <w:sz w:val="20"/>
          <w:szCs w:val="20"/>
        </w:rPr>
        <w:t xml:space="preserve"> conditions. </w:t>
      </w:r>
      <w:r w:rsidR="00B542E5">
        <w:rPr>
          <w:sz w:val="20"/>
          <w:szCs w:val="20"/>
        </w:rPr>
        <w:t xml:space="preserve">When a sessile droplet evaporates while an electric field is applied, its shape results from the balance of surface tension, electrostatic and gravitational forces. Its evaporation rate as well as its shape is also intrinsically linked to the </w:t>
      </w:r>
      <w:r w:rsidR="00454983">
        <w:rPr>
          <w:sz w:val="20"/>
          <w:szCs w:val="20"/>
        </w:rPr>
        <w:t>contact</w:t>
      </w:r>
      <w:r w:rsidR="00B542E5">
        <w:rPr>
          <w:sz w:val="20"/>
          <w:szCs w:val="20"/>
        </w:rPr>
        <w:t xml:space="preserve"> line motion. This investigation focuses on the impact of force fields (namely, a static electric field and the gravitational one)</w:t>
      </w:r>
      <w:r w:rsidR="003518ED">
        <w:rPr>
          <w:sz w:val="20"/>
          <w:szCs w:val="20"/>
        </w:rPr>
        <w:t xml:space="preserve"> on triple line dynamics and heat transfer. Their respective contribution</w:t>
      </w:r>
      <w:r w:rsidR="002C187E">
        <w:rPr>
          <w:sz w:val="20"/>
          <w:szCs w:val="20"/>
        </w:rPr>
        <w:t>s</w:t>
      </w:r>
      <w:r w:rsidR="003518ED">
        <w:rPr>
          <w:sz w:val="20"/>
          <w:szCs w:val="20"/>
        </w:rPr>
        <w:t xml:space="preserve"> to the local convective heat flux in the contact line region and across the entire evaporating droplet will be presented. </w:t>
      </w:r>
    </w:p>
    <w:p w14:paraId="67AA027D" w14:textId="77777777" w:rsidR="000E2B65" w:rsidRDefault="000E2B65" w:rsidP="00C72667">
      <w:pPr>
        <w:pStyle w:val="Sottotitolo"/>
        <w:jc w:val="left"/>
        <w:rPr>
          <w:b/>
          <w:sz w:val="20"/>
        </w:rPr>
      </w:pPr>
    </w:p>
    <w:p w14:paraId="002E5A58" w14:textId="77777777" w:rsidR="00DA57E3" w:rsidRDefault="000E2B65" w:rsidP="00C72667">
      <w:pPr>
        <w:pStyle w:val="Sottotitolo"/>
        <w:jc w:val="left"/>
        <w:rPr>
          <w:b/>
          <w:sz w:val="20"/>
        </w:rPr>
      </w:pPr>
      <w:r>
        <w:rPr>
          <w:b/>
          <w:sz w:val="20"/>
        </w:rPr>
        <w:t>R</w:t>
      </w:r>
      <w:r w:rsidR="00DA57E3" w:rsidRPr="00492B96">
        <w:rPr>
          <w:b/>
          <w:sz w:val="20"/>
        </w:rPr>
        <w:t>eferences</w:t>
      </w:r>
    </w:p>
    <w:p w14:paraId="0D4C88C9" w14:textId="77777777" w:rsidR="007F6DA5" w:rsidRDefault="007F6DA5" w:rsidP="00C72667">
      <w:pPr>
        <w:pStyle w:val="Sottotitolo"/>
        <w:jc w:val="left"/>
        <w:rPr>
          <w:b/>
          <w:sz w:val="16"/>
          <w:szCs w:val="16"/>
        </w:rPr>
      </w:pPr>
    </w:p>
    <w:p w14:paraId="4C283DF1" w14:textId="77777777" w:rsidR="006675B6" w:rsidRDefault="006675B6" w:rsidP="006675B6">
      <w:pPr>
        <w:widowControl/>
        <w:autoSpaceDE w:val="0"/>
        <w:autoSpaceDN w:val="0"/>
        <w:adjustRightInd w:val="0"/>
      </w:pPr>
      <w:r w:rsidRPr="006675B6">
        <w:t>D. Brutin, Droplet Wetting and Evaporation: From Pure to</w:t>
      </w:r>
      <w:r>
        <w:t xml:space="preserve"> </w:t>
      </w:r>
      <w:r w:rsidRPr="006675B6">
        <w:t>Complex Fluids, Academic Press, 2015.</w:t>
      </w:r>
    </w:p>
    <w:p w14:paraId="3EDD343D" w14:textId="77777777" w:rsidR="006675B6" w:rsidRDefault="006675B6" w:rsidP="00B64EC5">
      <w:pPr>
        <w:widowControl/>
        <w:autoSpaceDE w:val="0"/>
        <w:autoSpaceDN w:val="0"/>
        <w:adjustRightInd w:val="0"/>
      </w:pPr>
    </w:p>
    <w:p w14:paraId="4729CFB7" w14:textId="77777777" w:rsidR="006675B6" w:rsidRPr="006675B6" w:rsidRDefault="006675B6" w:rsidP="006675B6">
      <w:pPr>
        <w:widowControl/>
        <w:autoSpaceDE w:val="0"/>
        <w:autoSpaceDN w:val="0"/>
        <w:adjustRightInd w:val="0"/>
      </w:pPr>
      <w:r w:rsidRPr="006675B6">
        <w:t>P. A. Raghupathi, S. G. Kandlikar, Contact line region heat</w:t>
      </w:r>
      <w:r>
        <w:t xml:space="preserve"> </w:t>
      </w:r>
      <w:r w:rsidRPr="006675B6">
        <w:t>transfer mechanisms for an evaporating interface,</w:t>
      </w:r>
      <w:r>
        <w:t xml:space="preserve"> </w:t>
      </w:r>
      <w:r w:rsidRPr="006675B6">
        <w:t>International</w:t>
      </w:r>
      <w:r>
        <w:t xml:space="preserve"> </w:t>
      </w:r>
      <w:r w:rsidRPr="006675B6">
        <w:t xml:space="preserve">Journal of Heat </w:t>
      </w:r>
      <w:r>
        <w:t>and Mass Transfer 95 (2016) 296-</w:t>
      </w:r>
      <w:r w:rsidRPr="006675B6">
        <w:t>306.</w:t>
      </w:r>
    </w:p>
    <w:p w14:paraId="2A128B3B" w14:textId="77777777" w:rsidR="006675B6" w:rsidRDefault="006675B6" w:rsidP="00B64EC5">
      <w:pPr>
        <w:widowControl/>
        <w:autoSpaceDE w:val="0"/>
        <w:autoSpaceDN w:val="0"/>
        <w:adjustRightInd w:val="0"/>
      </w:pPr>
    </w:p>
    <w:p w14:paraId="2474118E" w14:textId="77777777" w:rsidR="00B64EC5" w:rsidRDefault="00B64EC5" w:rsidP="00B64EC5">
      <w:pPr>
        <w:widowControl/>
        <w:autoSpaceDE w:val="0"/>
        <w:autoSpaceDN w:val="0"/>
        <w:adjustRightInd w:val="0"/>
        <w:rPr>
          <w:b/>
          <w:sz w:val="16"/>
          <w:szCs w:val="16"/>
        </w:rPr>
      </w:pPr>
      <w:r w:rsidRPr="00B64EC5">
        <w:t xml:space="preserve">I. Marchuk, A. Karchevsky, A. Surtaev, O. Kabov, Heat </w:t>
      </w:r>
      <w:r>
        <w:t>fl</w:t>
      </w:r>
      <w:r w:rsidRPr="00B64EC5">
        <w:t>ux</w:t>
      </w:r>
      <w:r>
        <w:t xml:space="preserve"> </w:t>
      </w:r>
      <w:r w:rsidRPr="00B64EC5">
        <w:t>at the surface of metal foil heater under evaporating sessile</w:t>
      </w:r>
      <w:r>
        <w:t xml:space="preserve"> </w:t>
      </w:r>
      <w:r w:rsidRPr="00B64EC5">
        <w:t>droplets, International Journal of Aerospace Engineering 2015</w:t>
      </w:r>
      <w:r>
        <w:rPr>
          <w:rFonts w:ascii="CMR8" w:hAnsi="CMR8" w:cs="CMR8"/>
          <w:kern w:val="0"/>
          <w:sz w:val="16"/>
          <w:szCs w:val="16"/>
          <w:lang w:val="en-IE" w:eastAsia="ru-RU"/>
        </w:rPr>
        <w:t>.</w:t>
      </w:r>
    </w:p>
    <w:p w14:paraId="13D23421" w14:textId="77777777" w:rsidR="00B64EC5" w:rsidRDefault="00B64EC5" w:rsidP="00C72667">
      <w:pPr>
        <w:pStyle w:val="Sottotitolo"/>
        <w:jc w:val="left"/>
        <w:rPr>
          <w:b/>
          <w:sz w:val="16"/>
          <w:szCs w:val="16"/>
        </w:rPr>
      </w:pPr>
    </w:p>
    <w:p w14:paraId="02268AAB" w14:textId="77777777" w:rsidR="00B64EC5" w:rsidRDefault="00B64EC5" w:rsidP="00B64EC5">
      <w:pPr>
        <w:widowControl/>
        <w:autoSpaceDE w:val="0"/>
        <w:autoSpaceDN w:val="0"/>
        <w:adjustRightInd w:val="0"/>
      </w:pPr>
      <w:r w:rsidRPr="00B64EC5">
        <w:t>Z. Zheng, L. Zhou, X. Du, Y. Yang, Numerical investigation</w:t>
      </w:r>
      <w:r w:rsidR="000E2B65">
        <w:t xml:space="preserve"> </w:t>
      </w:r>
      <w:r w:rsidRPr="00B64EC5">
        <w:t>on conjugate hea</w:t>
      </w:r>
      <w:r>
        <w:t>t transfer of evaporating thin fi</w:t>
      </w:r>
      <w:r w:rsidRPr="00B64EC5">
        <w:t>lm in a sessile</w:t>
      </w:r>
      <w:r>
        <w:t xml:space="preserve"> </w:t>
      </w:r>
      <w:r w:rsidRPr="00B64EC5">
        <w:t>droplet, International Journal of Heat and Mass Transfer 101</w:t>
      </w:r>
      <w:r w:rsidR="006675B6">
        <w:t>(2016) 10-</w:t>
      </w:r>
      <w:r w:rsidRPr="00B64EC5">
        <w:t>19.</w:t>
      </w:r>
    </w:p>
    <w:p w14:paraId="1BA269D6" w14:textId="77777777" w:rsidR="00AC77F2" w:rsidRPr="00B64EC5" w:rsidRDefault="00AC77F2" w:rsidP="00B64EC5">
      <w:pPr>
        <w:widowControl/>
        <w:autoSpaceDE w:val="0"/>
        <w:autoSpaceDN w:val="0"/>
        <w:adjustRightInd w:val="0"/>
      </w:pPr>
    </w:p>
    <w:p w14:paraId="40C2F490" w14:textId="77777777" w:rsidR="00DA57E3" w:rsidRPr="0036657B" w:rsidRDefault="002D0228" w:rsidP="002D0228">
      <w:pPr>
        <w:pStyle w:val="Sottotitolo"/>
        <w:rPr>
          <w:sz w:val="20"/>
          <w:szCs w:val="20"/>
        </w:rPr>
      </w:pPr>
      <w:r w:rsidRPr="002D0228">
        <w:rPr>
          <w:sz w:val="20"/>
          <w:szCs w:val="20"/>
        </w:rPr>
        <w:t>Stephan, P., Hammer, J.</w:t>
      </w:r>
      <w:r>
        <w:rPr>
          <w:sz w:val="20"/>
          <w:szCs w:val="20"/>
        </w:rPr>
        <w:t xml:space="preserve"> </w:t>
      </w:r>
      <w:r w:rsidRPr="002D0228">
        <w:rPr>
          <w:sz w:val="20"/>
          <w:szCs w:val="20"/>
        </w:rPr>
        <w:t>A new model for nucleate boiling heat transfer</w:t>
      </w:r>
      <w:r>
        <w:rPr>
          <w:sz w:val="20"/>
          <w:szCs w:val="20"/>
        </w:rPr>
        <w:t xml:space="preserve">, </w:t>
      </w:r>
      <w:r w:rsidRPr="002D0228">
        <w:rPr>
          <w:sz w:val="20"/>
          <w:szCs w:val="20"/>
        </w:rPr>
        <w:t>Wärme - und Stoffübertragung, 30 (2), (1994)</w:t>
      </w:r>
      <w:r w:rsidR="000E2B65">
        <w:rPr>
          <w:sz w:val="20"/>
          <w:szCs w:val="20"/>
        </w:rPr>
        <w:t xml:space="preserve"> </w:t>
      </w:r>
      <w:r w:rsidRPr="002D0228">
        <w:rPr>
          <w:sz w:val="20"/>
          <w:szCs w:val="20"/>
        </w:rPr>
        <w:t xml:space="preserve"> 119-125.</w:t>
      </w:r>
    </w:p>
    <w:sectPr w:rsidR="00DA57E3" w:rsidRPr="0036657B" w:rsidSect="006E583F">
      <w:type w:val="continuous"/>
      <w:pgSz w:w="11906" w:h="16838" w:code="9"/>
      <w:pgMar w:top="1134" w:right="851" w:bottom="1134" w:left="851" w:header="624" w:footer="624" w:gutter="0"/>
      <w:cols w:num="2" w:space="425" w:equalWidth="0">
        <w:col w:w="4889" w:space="425"/>
        <w:col w:w="4889"/>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4D7AF" w14:textId="77777777" w:rsidR="000341E2" w:rsidRDefault="000341E2">
      <w:r>
        <w:separator/>
      </w:r>
    </w:p>
  </w:endnote>
  <w:endnote w:type="continuationSeparator" w:id="0">
    <w:p w14:paraId="0DBE0491" w14:textId="77777777" w:rsidR="000341E2" w:rsidRDefault="0003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MS Mincho">
    <w:altName w:val="Yu Gothic UI"/>
    <w:panose1 w:val="020B05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CY">
    <w:altName w:val="Times New Roman"/>
    <w:charset w:val="59"/>
    <w:family w:val="auto"/>
    <w:pitch w:val="variable"/>
    <w:sig w:usb0="00000000" w:usb1="5000A1FF" w:usb2="00000000" w:usb3="00000000" w:csb0="000001BF" w:csb1="00000000"/>
  </w:font>
  <w:font w:name="CMR8">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C54B8" w14:textId="77777777" w:rsidR="000341E2" w:rsidRDefault="000341E2">
      <w:r>
        <w:separator/>
      </w:r>
    </w:p>
  </w:footnote>
  <w:footnote w:type="continuationSeparator" w:id="0">
    <w:p w14:paraId="1A221C36" w14:textId="77777777" w:rsidR="000341E2" w:rsidRDefault="000341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2D447" w14:textId="77777777" w:rsidR="00042920" w:rsidRDefault="00042920" w:rsidP="007C5393">
    <w:pPr>
      <w:jc w:val="right"/>
      <w:rPr>
        <w:rStyle w:val="t11"/>
        <w:rFonts w:eastAsia="Times New Roman"/>
        <w:bCs/>
        <w:kern w:val="0"/>
        <w:sz w:val="16"/>
        <w:szCs w:val="16"/>
        <w:lang w:eastAsia="ru-RU"/>
      </w:rPr>
    </w:pPr>
    <w:r w:rsidRPr="00042920">
      <w:rPr>
        <w:rStyle w:val="t11"/>
        <w:rFonts w:eastAsia="Times New Roman"/>
        <w:bCs/>
        <w:kern w:val="0"/>
        <w:sz w:val="16"/>
        <w:szCs w:val="16"/>
        <w:lang w:eastAsia="ru-RU"/>
      </w:rPr>
      <w:t>12-th International conference "Two-Phase Systems for Space and Ground Applications</w:t>
    </w:r>
    <w:r>
      <w:rPr>
        <w:rStyle w:val="t11"/>
        <w:rFonts w:eastAsia="Times New Roman"/>
        <w:bCs/>
        <w:kern w:val="0"/>
        <w:sz w:val="16"/>
        <w:szCs w:val="16"/>
        <w:lang w:eastAsia="ru-RU"/>
      </w:rPr>
      <w:t>”</w:t>
    </w:r>
    <w:r w:rsidRPr="00042920">
      <w:rPr>
        <w:rStyle w:val="t11"/>
        <w:rFonts w:eastAsia="Times New Roman"/>
        <w:bCs/>
        <w:kern w:val="0"/>
        <w:sz w:val="16"/>
        <w:szCs w:val="16"/>
        <w:lang w:eastAsia="ru-RU"/>
      </w:rPr>
      <w:t xml:space="preserve">, </w:t>
    </w:r>
  </w:p>
  <w:p w14:paraId="284675A5" w14:textId="77777777" w:rsidR="00657CC6" w:rsidRPr="00EB2A31" w:rsidRDefault="00042920" w:rsidP="007C5393">
    <w:pPr>
      <w:jc w:val="right"/>
      <w:rPr>
        <w:rFonts w:ascii="Arial" w:hAnsi="Arial"/>
        <w:sz w:val="16"/>
        <w:szCs w:val="16"/>
      </w:rPr>
    </w:pPr>
    <w:r w:rsidRPr="00042920">
      <w:rPr>
        <w:rStyle w:val="t11"/>
        <w:rFonts w:eastAsia="Times New Roman"/>
        <w:bCs/>
        <w:kern w:val="0"/>
        <w:sz w:val="16"/>
        <w:szCs w:val="16"/>
        <w:lang w:eastAsia="ru-RU"/>
      </w:rPr>
      <w:t xml:space="preserve">Novosibirsk, Russia, September </w:t>
    </w:r>
    <w:r>
      <w:rPr>
        <w:rStyle w:val="t11"/>
        <w:rFonts w:eastAsia="Times New Roman"/>
        <w:bCs/>
        <w:kern w:val="0"/>
        <w:sz w:val="16"/>
        <w:szCs w:val="16"/>
        <w:lang w:eastAsia="ru-RU"/>
      </w:rPr>
      <w:t xml:space="preserve">11-15, </w:t>
    </w:r>
    <w:r w:rsidRPr="00042920">
      <w:rPr>
        <w:rStyle w:val="t11"/>
        <w:rFonts w:eastAsia="Times New Roman"/>
        <w:bCs/>
        <w:kern w:val="0"/>
        <w:sz w:val="16"/>
        <w:szCs w:val="16"/>
        <w:lang w:eastAsia="ru-RU"/>
      </w:rPr>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D057B2"/>
    <w:multiLevelType w:val="hybridMultilevel"/>
    <w:tmpl w:val="FB00CE1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283"/>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781"/>
    <w:rsid w:val="0000005B"/>
    <w:rsid w:val="00005644"/>
    <w:rsid w:val="000341E2"/>
    <w:rsid w:val="00042920"/>
    <w:rsid w:val="00044684"/>
    <w:rsid w:val="000C372F"/>
    <w:rsid w:val="000E2B65"/>
    <w:rsid w:val="000E5463"/>
    <w:rsid w:val="0011047F"/>
    <w:rsid w:val="0014362B"/>
    <w:rsid w:val="00145C5F"/>
    <w:rsid w:val="00147CB6"/>
    <w:rsid w:val="00180262"/>
    <w:rsid w:val="001961B4"/>
    <w:rsid w:val="001A183D"/>
    <w:rsid w:val="001B3083"/>
    <w:rsid w:val="001E641F"/>
    <w:rsid w:val="00230E40"/>
    <w:rsid w:val="002350F8"/>
    <w:rsid w:val="00260CE7"/>
    <w:rsid w:val="00263FF6"/>
    <w:rsid w:val="002664F6"/>
    <w:rsid w:val="002B0FFE"/>
    <w:rsid w:val="002C187E"/>
    <w:rsid w:val="002D0228"/>
    <w:rsid w:val="003108C5"/>
    <w:rsid w:val="003152F4"/>
    <w:rsid w:val="00347ED3"/>
    <w:rsid w:val="003518ED"/>
    <w:rsid w:val="0036657B"/>
    <w:rsid w:val="00370281"/>
    <w:rsid w:val="0038040C"/>
    <w:rsid w:val="003856E8"/>
    <w:rsid w:val="003916B7"/>
    <w:rsid w:val="003B74C9"/>
    <w:rsid w:val="003C113F"/>
    <w:rsid w:val="003F05DF"/>
    <w:rsid w:val="003F309C"/>
    <w:rsid w:val="003F4730"/>
    <w:rsid w:val="0041000E"/>
    <w:rsid w:val="00415DDA"/>
    <w:rsid w:val="0043017F"/>
    <w:rsid w:val="00454983"/>
    <w:rsid w:val="00492B96"/>
    <w:rsid w:val="004D349B"/>
    <w:rsid w:val="00502881"/>
    <w:rsid w:val="0054706D"/>
    <w:rsid w:val="00547B1F"/>
    <w:rsid w:val="00562140"/>
    <w:rsid w:val="005A6492"/>
    <w:rsid w:val="005C4E36"/>
    <w:rsid w:val="005F0BFD"/>
    <w:rsid w:val="00642CE3"/>
    <w:rsid w:val="00642E5B"/>
    <w:rsid w:val="00657CC6"/>
    <w:rsid w:val="006675B6"/>
    <w:rsid w:val="006811AC"/>
    <w:rsid w:val="00692AD6"/>
    <w:rsid w:val="006942B7"/>
    <w:rsid w:val="006B1B00"/>
    <w:rsid w:val="006C1365"/>
    <w:rsid w:val="006C2033"/>
    <w:rsid w:val="006C4DED"/>
    <w:rsid w:val="006D4963"/>
    <w:rsid w:val="006E583F"/>
    <w:rsid w:val="00731CF0"/>
    <w:rsid w:val="007438A0"/>
    <w:rsid w:val="00754C0A"/>
    <w:rsid w:val="00781953"/>
    <w:rsid w:val="007865B4"/>
    <w:rsid w:val="007C5393"/>
    <w:rsid w:val="007D5C90"/>
    <w:rsid w:val="007E44E5"/>
    <w:rsid w:val="007F6DA5"/>
    <w:rsid w:val="00866832"/>
    <w:rsid w:val="008B7349"/>
    <w:rsid w:val="008F66AE"/>
    <w:rsid w:val="00922342"/>
    <w:rsid w:val="00944847"/>
    <w:rsid w:val="0095741B"/>
    <w:rsid w:val="00A01098"/>
    <w:rsid w:val="00A54DA1"/>
    <w:rsid w:val="00AC77F2"/>
    <w:rsid w:val="00B02B53"/>
    <w:rsid w:val="00B225A1"/>
    <w:rsid w:val="00B331AC"/>
    <w:rsid w:val="00B52194"/>
    <w:rsid w:val="00B542E5"/>
    <w:rsid w:val="00B64EC5"/>
    <w:rsid w:val="00BB66D6"/>
    <w:rsid w:val="00C20D49"/>
    <w:rsid w:val="00C4194C"/>
    <w:rsid w:val="00C540BD"/>
    <w:rsid w:val="00C64D5E"/>
    <w:rsid w:val="00C72667"/>
    <w:rsid w:val="00CA35DE"/>
    <w:rsid w:val="00CB748A"/>
    <w:rsid w:val="00CF2BB9"/>
    <w:rsid w:val="00D46781"/>
    <w:rsid w:val="00D86C94"/>
    <w:rsid w:val="00DA57E3"/>
    <w:rsid w:val="00DB0118"/>
    <w:rsid w:val="00DD0B02"/>
    <w:rsid w:val="00DD5207"/>
    <w:rsid w:val="00DE3B00"/>
    <w:rsid w:val="00E0529E"/>
    <w:rsid w:val="00E4597C"/>
    <w:rsid w:val="00E67651"/>
    <w:rsid w:val="00EB2A31"/>
    <w:rsid w:val="00F1347B"/>
    <w:rsid w:val="00F174AB"/>
    <w:rsid w:val="00F66625"/>
    <w:rsid w:val="00F8154C"/>
    <w:rsid w:val="00FB0F59"/>
    <w:rsid w:val="00FD5D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683B3880"/>
  <w15:docId w15:val="{8AA0587C-C0EE-43AD-A158-6151E56F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jc w:val="both"/>
    </w:pPr>
    <w:rPr>
      <w:rFonts w:ascii="Times New Roman" w:hAnsi="Times New Roman"/>
      <w:kern w:val="2"/>
      <w:szCs w:val="24"/>
      <w:lang w:val="en-US"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
    <w:name w:val="Название1"/>
    <w:basedOn w:val="Normale"/>
    <w:qFormat/>
    <w:pPr>
      <w:jc w:val="center"/>
    </w:pPr>
    <w:rPr>
      <w:rFonts w:ascii="Arial" w:hAnsi="Arial"/>
      <w:sz w:val="24"/>
    </w:rPr>
  </w:style>
  <w:style w:type="paragraph" w:styleId="Intestazione">
    <w:name w:val="header"/>
    <w:basedOn w:val="Normale"/>
    <w:pPr>
      <w:tabs>
        <w:tab w:val="center" w:pos="4252"/>
        <w:tab w:val="right" w:pos="8504"/>
      </w:tabs>
      <w:snapToGrid w:val="0"/>
    </w:pPr>
  </w:style>
  <w:style w:type="paragraph" w:styleId="Pidipagina">
    <w:name w:val="footer"/>
    <w:basedOn w:val="Normale"/>
    <w:pPr>
      <w:tabs>
        <w:tab w:val="center" w:pos="4252"/>
        <w:tab w:val="right" w:pos="8504"/>
      </w:tabs>
      <w:snapToGrid w:val="0"/>
    </w:pPr>
  </w:style>
  <w:style w:type="paragraph" w:styleId="Sottotitolo">
    <w:name w:val="Subtitle"/>
    <w:basedOn w:val="Normale"/>
    <w:qFormat/>
    <w:rPr>
      <w:sz w:val="24"/>
    </w:rPr>
  </w:style>
  <w:style w:type="character" w:styleId="Collegamentoipertestuale">
    <w:name w:val="Hyperlink"/>
    <w:rPr>
      <w:color w:val="0000FF"/>
      <w:u w:val="single"/>
    </w:rPr>
  </w:style>
  <w:style w:type="paragraph" w:styleId="Data">
    <w:name w:val="Date"/>
    <w:basedOn w:val="Normale"/>
    <w:next w:val="Normale"/>
  </w:style>
  <w:style w:type="character" w:styleId="Collegamentovisitato">
    <w:name w:val="FollowedHyperlink"/>
    <w:rPr>
      <w:color w:val="800080"/>
      <w:u w:val="single"/>
    </w:rPr>
  </w:style>
  <w:style w:type="character" w:styleId="Enfasigrassetto">
    <w:name w:val="Strong"/>
    <w:qFormat/>
    <w:rsid w:val="00147CB6"/>
    <w:rPr>
      <w:b/>
      <w:bCs/>
    </w:rPr>
  </w:style>
  <w:style w:type="paragraph" w:customStyle="1" w:styleId="p2">
    <w:name w:val="p2"/>
    <w:basedOn w:val="Normale"/>
    <w:rsid w:val="00EB2A31"/>
    <w:pPr>
      <w:widowControl/>
      <w:spacing w:before="100" w:beforeAutospacing="1" w:after="100" w:afterAutospacing="1"/>
      <w:jc w:val="left"/>
    </w:pPr>
    <w:rPr>
      <w:rFonts w:eastAsia="Times New Roman"/>
      <w:kern w:val="0"/>
      <w:sz w:val="24"/>
      <w:lang w:val="ru-RU" w:eastAsia="ru-RU"/>
    </w:rPr>
  </w:style>
  <w:style w:type="character" w:customStyle="1" w:styleId="t11">
    <w:name w:val="t11"/>
    <w:basedOn w:val="Carpredefinitoparagrafo"/>
    <w:rsid w:val="00EB2A31"/>
  </w:style>
  <w:style w:type="character" w:customStyle="1" w:styleId="apple-converted-space">
    <w:name w:val="apple-converted-space"/>
    <w:basedOn w:val="Carpredefinitoparagrafo"/>
    <w:rsid w:val="00EB2A31"/>
  </w:style>
  <w:style w:type="character" w:customStyle="1" w:styleId="t12">
    <w:name w:val="t12"/>
    <w:basedOn w:val="Carpredefinitoparagrafo"/>
    <w:rsid w:val="00EB2A31"/>
  </w:style>
  <w:style w:type="character" w:customStyle="1" w:styleId="t13">
    <w:name w:val="t13"/>
    <w:basedOn w:val="Carpredefinitoparagrafo"/>
    <w:rsid w:val="00EB2A31"/>
  </w:style>
  <w:style w:type="character" w:customStyle="1" w:styleId="t7">
    <w:name w:val="t7"/>
    <w:basedOn w:val="Carpredefinitoparagrafo"/>
    <w:rsid w:val="00EB2A31"/>
  </w:style>
  <w:style w:type="paragraph" w:styleId="Testofumetto">
    <w:name w:val="Balloon Text"/>
    <w:basedOn w:val="Normale"/>
    <w:link w:val="TestofumettoCarattere"/>
    <w:rsid w:val="00C4194C"/>
    <w:rPr>
      <w:rFonts w:ascii="Lucida Grande CY" w:hAnsi="Lucida Grande CY" w:cs="Lucida Grande CY"/>
      <w:sz w:val="18"/>
      <w:szCs w:val="18"/>
    </w:rPr>
  </w:style>
  <w:style w:type="character" w:customStyle="1" w:styleId="TestofumettoCarattere">
    <w:name w:val="Testo fumetto Carattere"/>
    <w:basedOn w:val="Carpredefinitoparagrafo"/>
    <w:link w:val="Testofumetto"/>
    <w:rsid w:val="00C4194C"/>
    <w:rPr>
      <w:rFonts w:ascii="Lucida Grande CY" w:hAnsi="Lucida Grande CY" w:cs="Lucida Grande CY"/>
      <w:kern w:val="2"/>
      <w:sz w:val="18"/>
      <w:szCs w:val="18"/>
      <w:lang w:val="en-US" w:eastAsia="ja-JP"/>
    </w:rPr>
  </w:style>
  <w:style w:type="paragraph" w:styleId="Didascalia">
    <w:name w:val="caption"/>
    <w:basedOn w:val="Normale"/>
    <w:next w:val="Normale"/>
    <w:unhideWhenUsed/>
    <w:qFormat/>
    <w:rsid w:val="000C372F"/>
    <w:pPr>
      <w:spacing w:after="200"/>
    </w:pPr>
    <w:rPr>
      <w:b/>
      <w:bCs/>
      <w:color w:val="5B9BD5" w:themeColor="accent1"/>
      <w:sz w:val="18"/>
      <w:szCs w:val="18"/>
    </w:rPr>
  </w:style>
  <w:style w:type="character" w:styleId="Rimandocommento">
    <w:name w:val="annotation reference"/>
    <w:basedOn w:val="Carpredefinitoparagrafo"/>
    <w:rsid w:val="00230E40"/>
    <w:rPr>
      <w:sz w:val="16"/>
      <w:szCs w:val="16"/>
    </w:rPr>
  </w:style>
  <w:style w:type="paragraph" w:styleId="Testocommento">
    <w:name w:val="annotation text"/>
    <w:basedOn w:val="Normale"/>
    <w:link w:val="TestocommentoCarattere"/>
    <w:rsid w:val="00230E40"/>
    <w:rPr>
      <w:szCs w:val="20"/>
    </w:rPr>
  </w:style>
  <w:style w:type="character" w:customStyle="1" w:styleId="TestocommentoCarattere">
    <w:name w:val="Testo commento Carattere"/>
    <w:basedOn w:val="Carpredefinitoparagrafo"/>
    <w:link w:val="Testocommento"/>
    <w:rsid w:val="00230E40"/>
    <w:rPr>
      <w:rFonts w:ascii="Times New Roman" w:hAnsi="Times New Roman"/>
      <w:kern w:val="2"/>
      <w:lang w:val="en-US" w:eastAsia="ja-JP"/>
    </w:rPr>
  </w:style>
  <w:style w:type="paragraph" w:styleId="Soggettocommento">
    <w:name w:val="annotation subject"/>
    <w:basedOn w:val="Testocommento"/>
    <w:next w:val="Testocommento"/>
    <w:link w:val="SoggettocommentoCarattere"/>
    <w:rsid w:val="00230E40"/>
    <w:rPr>
      <w:b/>
      <w:bCs/>
    </w:rPr>
  </w:style>
  <w:style w:type="character" w:customStyle="1" w:styleId="SoggettocommentoCarattere">
    <w:name w:val="Soggetto commento Carattere"/>
    <w:basedOn w:val="TestocommentoCarattere"/>
    <w:link w:val="Soggettocommento"/>
    <w:rsid w:val="00230E40"/>
    <w:rPr>
      <w:rFonts w:ascii="Times New Roman" w:hAnsi="Times New Roman"/>
      <w:b/>
      <w:bCs/>
      <w:kern w:val="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823689">
      <w:bodyDiv w:val="1"/>
      <w:marLeft w:val="0"/>
      <w:marRight w:val="0"/>
      <w:marTop w:val="0"/>
      <w:marBottom w:val="0"/>
      <w:divBdr>
        <w:top w:val="none" w:sz="0" w:space="0" w:color="auto"/>
        <w:left w:val="none" w:sz="0" w:space="0" w:color="auto"/>
        <w:bottom w:val="none" w:sz="0" w:space="0" w:color="auto"/>
        <w:right w:val="none" w:sz="0" w:space="0" w:color="auto"/>
      </w:divBdr>
    </w:div>
    <w:div w:id="608707685">
      <w:bodyDiv w:val="1"/>
      <w:marLeft w:val="0"/>
      <w:marRight w:val="0"/>
      <w:marTop w:val="0"/>
      <w:marBottom w:val="0"/>
      <w:divBdr>
        <w:top w:val="none" w:sz="0" w:space="0" w:color="auto"/>
        <w:left w:val="none" w:sz="0" w:space="0" w:color="auto"/>
        <w:bottom w:val="none" w:sz="0" w:space="0" w:color="auto"/>
        <w:right w:val="none" w:sz="0" w:space="0" w:color="auto"/>
      </w:divBdr>
    </w:div>
    <w:div w:id="1482040358">
      <w:bodyDiv w:val="1"/>
      <w:marLeft w:val="0"/>
      <w:marRight w:val="0"/>
      <w:marTop w:val="0"/>
      <w:marBottom w:val="0"/>
      <w:divBdr>
        <w:top w:val="none" w:sz="0" w:space="0" w:color="auto"/>
        <w:left w:val="none" w:sz="0" w:space="0" w:color="auto"/>
        <w:bottom w:val="none" w:sz="0" w:space="0" w:color="auto"/>
        <w:right w:val="none" w:sz="0" w:space="0" w:color="auto"/>
      </w:divBdr>
    </w:div>
    <w:div w:id="169943077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saccone@ing.unipi.it" TargetMode="Externa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mailto:MIGIBBON@tcd.ie" TargetMode="External"/><Relationship Id="rId12" Type="http://schemas.openxmlformats.org/officeDocument/2006/relationships/hyperlink" Target="mailto:AROBINS@tcd.i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imarco@ing.unipi.i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OSHAUGSE@tcd.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UZESM@tcd.ie"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1523</Words>
  <Characters>8683</Characters>
  <Application>Microsoft Office Word</Application>
  <DocSecurity>0</DocSecurity>
  <Lines>72</Lines>
  <Paragraphs>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for the Preparation of Abstract</vt:lpstr>
      <vt:lpstr>Template for the Preparation of Abstract</vt:lpstr>
    </vt:vector>
  </TitlesOfParts>
  <Company>Kobe University</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the Preparation of Abstract</dc:title>
  <dc:creator>Akio Tomiyama</dc:creator>
  <cp:lastModifiedBy>Paolo</cp:lastModifiedBy>
  <cp:revision>5</cp:revision>
  <cp:lastPrinted>2003-09-01T06:56:00Z</cp:lastPrinted>
  <dcterms:created xsi:type="dcterms:W3CDTF">2017-06-13T09:23:00Z</dcterms:created>
  <dcterms:modified xsi:type="dcterms:W3CDTF">2017-06-20T10:43:00Z</dcterms:modified>
</cp:coreProperties>
</file>