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B3" w:rsidRDefault="003508DC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color w:val="222222"/>
          <w:sz w:val="28"/>
          <w:szCs w:val="28"/>
          <w:u w:val="single"/>
          <w:shd w:val="clear" w:color="auto" w:fill="FFFFFF"/>
        </w:rPr>
      </w:pPr>
      <w:r w:rsidRPr="003508DC">
        <w:rPr>
          <w:b/>
          <w:color w:val="222222"/>
          <w:sz w:val="28"/>
          <w:szCs w:val="28"/>
          <w:u w:val="single"/>
          <w:shd w:val="clear" w:color="auto" w:fill="FFFFFF"/>
        </w:rPr>
        <w:t>Создание технологии охлаждения теплонапряженных элементов с использованием однокомпонентных двухфазных потоков</w:t>
      </w:r>
    </w:p>
    <w:p w:rsidR="005F3246" w:rsidRPr="00086CB1" w:rsidRDefault="005F3246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28"/>
          <w:szCs w:val="28"/>
          <w:u w:val="single"/>
        </w:rPr>
      </w:pPr>
      <w:r>
        <w:rPr>
          <w:b/>
          <w:color w:val="222222"/>
          <w:sz w:val="28"/>
          <w:szCs w:val="28"/>
          <w:u w:val="single"/>
          <w:shd w:val="clear" w:color="auto" w:fill="FFFFFF"/>
        </w:rPr>
        <w:t>Этап 2</w:t>
      </w:r>
    </w:p>
    <w:p w:rsidR="00134FD1" w:rsidRPr="00683170" w:rsidRDefault="00134FD1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32"/>
          <w:szCs w:val="32"/>
        </w:rPr>
      </w:pPr>
    </w:p>
    <w:p w:rsidR="00134FD1" w:rsidRDefault="00134FD1" w:rsidP="00C1227D">
      <w:pPr>
        <w:autoSpaceDE w:val="0"/>
        <w:autoSpaceDN w:val="0"/>
        <w:adjustRightInd w:val="0"/>
        <w:spacing w:line="360" w:lineRule="auto"/>
        <w:ind w:firstLine="397"/>
        <w:jc w:val="both"/>
      </w:pPr>
      <w:r>
        <w:t xml:space="preserve">Соглашение </w:t>
      </w:r>
      <w:r w:rsidRPr="000B6595">
        <w:t xml:space="preserve">№ </w:t>
      </w:r>
      <w:r w:rsidR="005B276A" w:rsidRPr="000B6595">
        <w:rPr>
          <w:color w:val="222222"/>
          <w:shd w:val="clear" w:color="auto" w:fill="FFFFFF"/>
        </w:rPr>
        <w:t>14.613.21.0011</w:t>
      </w:r>
      <w:r w:rsidRPr="000B6595"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proofErr w:type="spellStart"/>
      <w:r w:rsidR="003508DC" w:rsidRPr="003508DC">
        <w:rPr>
          <w:bCs/>
          <w:color w:val="333333"/>
        </w:rPr>
        <w:t>Энергоэффективность</w:t>
      </w:r>
      <w:proofErr w:type="spellEnd"/>
      <w:r w:rsidR="003508DC" w:rsidRPr="003508DC">
        <w:rPr>
          <w:bCs/>
          <w:color w:val="333333"/>
        </w:rPr>
        <w:t>, энергосбережение, ядерная энергетика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3508DC" w:rsidRPr="003508DC">
        <w:rPr>
          <w:color w:val="000000"/>
        </w:rPr>
        <w:t>27.08</w:t>
      </w:r>
      <w:r w:rsidRPr="00914EC4">
        <w:rPr>
          <w:color w:val="000000"/>
        </w:rPr>
        <w:t xml:space="preserve">.2014- 31.12.2016 </w:t>
      </w:r>
    </w:p>
    <w:p w:rsidR="00BB09BE" w:rsidRPr="00BB09BE" w:rsidRDefault="00BB09BE" w:rsidP="00C1227D">
      <w:pPr>
        <w:spacing w:line="360" w:lineRule="auto"/>
        <w:ind w:left="360"/>
        <w:jc w:val="both"/>
        <w:rPr>
          <w:color w:val="000000"/>
        </w:rPr>
      </w:pPr>
      <w:proofErr w:type="gramStart"/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</w:t>
      </w:r>
      <w:proofErr w:type="gramEnd"/>
      <w:r w:rsidRPr="00BB09BE">
        <w:rPr>
          <w:color w:val="000000"/>
        </w:rPr>
        <w:t xml:space="preserve"> государственное бюджетное учреждение науки Институт теплофизики им. С.С. </w:t>
      </w:r>
      <w:proofErr w:type="spellStart"/>
      <w:r w:rsidRPr="00BB09BE">
        <w:rPr>
          <w:color w:val="000000"/>
        </w:rPr>
        <w:t>Кутателадзе</w:t>
      </w:r>
      <w:proofErr w:type="spellEnd"/>
      <w:r w:rsidRPr="00BB09BE">
        <w:rPr>
          <w:color w:val="000000"/>
        </w:rPr>
        <w:t xml:space="preserve"> Сибирского отделения Российской академии наук.</w:t>
      </w:r>
    </w:p>
    <w:p w:rsidR="00BB09BE" w:rsidRPr="003508DC" w:rsidRDefault="00BB09BE" w:rsidP="00C1227D">
      <w:pPr>
        <w:tabs>
          <w:tab w:val="left" w:pos="6663"/>
        </w:tabs>
        <w:spacing w:line="360" w:lineRule="auto"/>
        <w:ind w:left="360"/>
        <w:jc w:val="both"/>
        <w:rPr>
          <w:color w:val="000000"/>
        </w:rPr>
      </w:pPr>
      <w:r w:rsidRPr="00BB09BE">
        <w:rPr>
          <w:b/>
          <w:color w:val="000000"/>
        </w:rPr>
        <w:t>Иностранный</w:t>
      </w:r>
      <w:r w:rsidRPr="003508DC">
        <w:rPr>
          <w:b/>
          <w:color w:val="000000"/>
        </w:rPr>
        <w:t xml:space="preserve"> </w:t>
      </w:r>
      <w:proofErr w:type="gramStart"/>
      <w:r w:rsidRPr="00BB09BE">
        <w:rPr>
          <w:b/>
          <w:color w:val="000000"/>
        </w:rPr>
        <w:t>партнер</w:t>
      </w:r>
      <w:r w:rsidRPr="003508DC">
        <w:rPr>
          <w:b/>
          <w:color w:val="000000"/>
        </w:rPr>
        <w:t>:</w:t>
      </w:r>
      <w:r w:rsidRPr="003508DC">
        <w:rPr>
          <w:color w:val="000000"/>
        </w:rPr>
        <w:t xml:space="preserve">  </w:t>
      </w:r>
      <w:r w:rsidR="003508DC" w:rsidRPr="003508DC">
        <w:rPr>
          <w:lang w:val="en-US"/>
        </w:rPr>
        <w:t>Kyushu</w:t>
      </w:r>
      <w:proofErr w:type="gramEnd"/>
      <w:r w:rsidR="003508DC" w:rsidRPr="003508DC">
        <w:t xml:space="preserve"> </w:t>
      </w:r>
      <w:r w:rsidR="003508DC" w:rsidRPr="003508DC">
        <w:rPr>
          <w:lang w:val="en-US"/>
        </w:rPr>
        <w:t>University</w:t>
      </w:r>
      <w:r w:rsidR="003508DC" w:rsidRPr="003508DC">
        <w:t xml:space="preserve">, г. </w:t>
      </w:r>
      <w:proofErr w:type="spellStart"/>
      <w:r w:rsidR="003508DC" w:rsidRPr="003508DC">
        <w:t>Фукуока</w:t>
      </w:r>
      <w:proofErr w:type="spellEnd"/>
      <w:r w:rsidR="003508DC" w:rsidRPr="003508DC">
        <w:t>, Япония</w:t>
      </w:r>
    </w:p>
    <w:p w:rsidR="00217D1F" w:rsidRPr="003508DC" w:rsidRDefault="00217D1F" w:rsidP="00C1227D">
      <w:pPr>
        <w:widowControl w:val="0"/>
        <w:tabs>
          <w:tab w:val="left" w:pos="5760"/>
        </w:tabs>
        <w:spacing w:line="360" w:lineRule="auto"/>
        <w:ind w:left="113" w:right="113"/>
      </w:pPr>
    </w:p>
    <w:p w:rsidR="00BB09BE" w:rsidRPr="00BB09BE" w:rsidRDefault="00BB09BE" w:rsidP="00C1227D">
      <w:pPr>
        <w:spacing w:line="360" w:lineRule="auto"/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:rsidR="003508DC" w:rsidRPr="003508DC" w:rsidRDefault="003508DC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rFonts w:eastAsia="Calibri"/>
          <w:color w:val="333333"/>
          <w:lang w:eastAsia="en-US"/>
        </w:rPr>
      </w:pPr>
      <w:r w:rsidRPr="003508DC">
        <w:rPr>
          <w:rFonts w:eastAsia="Calibri"/>
          <w:color w:val="333333"/>
          <w:lang w:eastAsia="en-US"/>
        </w:rPr>
        <w:t>Создание научно-технического задела, разработка и создание экспериментального образца испарительной системы охлаждения теплонапряженных элементов с использованием однокомпонентных двухфазных потоков. Развитие сотрудничества с иностранным партнером.</w:t>
      </w:r>
    </w:p>
    <w:p w:rsidR="00683170" w:rsidRDefault="00683170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color w:val="000000"/>
          <w:lang w:eastAsia="en-US"/>
        </w:rPr>
      </w:pPr>
    </w:p>
    <w:p w:rsidR="00683170" w:rsidRDefault="00683170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color w:val="000000"/>
          <w:lang w:eastAsia="en-US"/>
        </w:rPr>
      </w:pPr>
    </w:p>
    <w:p w:rsidR="00683170" w:rsidRPr="00683170" w:rsidRDefault="00683170" w:rsidP="00C1227D">
      <w:pPr>
        <w:autoSpaceDE w:val="0"/>
        <w:autoSpaceDN w:val="0"/>
        <w:adjustRightInd w:val="0"/>
        <w:spacing w:line="360" w:lineRule="auto"/>
        <w:ind w:firstLine="397"/>
        <w:jc w:val="both"/>
      </w:pPr>
      <w:r w:rsidRPr="00683170">
        <w:t xml:space="preserve">В ходе выполнения проекта на этапе № </w:t>
      </w:r>
      <w:r w:rsidR="005F3246">
        <w:t>2</w:t>
      </w:r>
      <w:r w:rsidRPr="00683170">
        <w:t xml:space="preserve"> в период с </w:t>
      </w:r>
      <w:r w:rsidR="005F3246">
        <w:t>01</w:t>
      </w:r>
      <w:r w:rsidRPr="00683170">
        <w:t>.0</w:t>
      </w:r>
      <w:r w:rsidR="005F3246">
        <w:t>1</w:t>
      </w:r>
      <w:r w:rsidR="00C1227D">
        <w:t>.201</w:t>
      </w:r>
      <w:r w:rsidR="005F3246">
        <w:t>5</w:t>
      </w:r>
      <w:r w:rsidR="00C1227D">
        <w:t xml:space="preserve"> г. </w:t>
      </w:r>
      <w:r w:rsidR="005F3246">
        <w:t>по 30</w:t>
      </w:r>
      <w:r w:rsidRPr="00683170">
        <w:t>.</w:t>
      </w:r>
      <w:r w:rsidR="005F3246">
        <w:t>06</w:t>
      </w:r>
      <w:r w:rsidRPr="00683170">
        <w:t>.201</w:t>
      </w:r>
      <w:r w:rsidR="005F3246">
        <w:t>5</w:t>
      </w:r>
      <w:r w:rsidRPr="00683170">
        <w:t xml:space="preserve"> г.  выполнялись следующие работы:</w:t>
      </w:r>
    </w:p>
    <w:p w:rsidR="00FC2625" w:rsidRDefault="00FC2625" w:rsidP="00FC2625">
      <w:pPr>
        <w:spacing w:line="360" w:lineRule="auto"/>
        <w:ind w:left="397"/>
        <w:jc w:val="both"/>
      </w:pPr>
    </w:p>
    <w:p w:rsidR="00FC2625" w:rsidRDefault="00FC2625" w:rsidP="00FC2625">
      <w:pPr>
        <w:spacing w:line="360" w:lineRule="auto"/>
        <w:ind w:left="397"/>
        <w:jc w:val="both"/>
      </w:pPr>
      <w:r>
        <w:t xml:space="preserve">2.1 Создание экспериментальной установки для исследования испарения в области контактной линии с использованием рабочего участка с контролируемым массивом </w:t>
      </w:r>
      <w:proofErr w:type="spellStart"/>
      <w:r>
        <w:t>микронагревателей</w:t>
      </w:r>
      <w:proofErr w:type="spellEnd"/>
      <w:r>
        <w:t>, предоставленного иностранным партнером.</w:t>
      </w:r>
    </w:p>
    <w:p w:rsidR="00FC2625" w:rsidRDefault="00FC2625" w:rsidP="00FC2625">
      <w:pPr>
        <w:spacing w:line="360" w:lineRule="auto"/>
        <w:ind w:left="397"/>
        <w:jc w:val="both"/>
      </w:pPr>
      <w:r>
        <w:t>2.2. Расчет теплоотдачи от локальных или сложно</w:t>
      </w:r>
      <w:r w:rsidRPr="00FC2625">
        <w:t xml:space="preserve"> </w:t>
      </w:r>
      <w:r>
        <w:t xml:space="preserve">распределенных источников тепла к пленке жидкости, движущейся под действием </w:t>
      </w:r>
      <w:proofErr w:type="spellStart"/>
      <w:r>
        <w:t>спутного</w:t>
      </w:r>
      <w:proofErr w:type="spellEnd"/>
      <w:r>
        <w:t xml:space="preserve"> потока пара. </w:t>
      </w:r>
    </w:p>
    <w:p w:rsidR="00FC2625" w:rsidRDefault="00FC2625" w:rsidP="00FC2625">
      <w:pPr>
        <w:spacing w:line="360" w:lineRule="auto"/>
        <w:ind w:left="397"/>
        <w:jc w:val="both"/>
      </w:pPr>
      <w:r>
        <w:t xml:space="preserve"> 2. 3 Экспериментальное исследование гидродинамики, теплообмена и кризисных явлений в пленке жидкости, движущейся под действием потока пара при локальном нагреве.</w:t>
      </w:r>
    </w:p>
    <w:p w:rsidR="00FC2625" w:rsidRDefault="00FC2625" w:rsidP="00FC2625">
      <w:pPr>
        <w:spacing w:line="360" w:lineRule="auto"/>
        <w:ind w:left="397"/>
        <w:jc w:val="both"/>
      </w:pPr>
      <w:r>
        <w:t xml:space="preserve">2.4. Подготовка </w:t>
      </w:r>
      <w:proofErr w:type="gramStart"/>
      <w:r>
        <w:t>заявок  на</w:t>
      </w:r>
      <w:proofErr w:type="gramEnd"/>
      <w:r>
        <w:t xml:space="preserve"> патент.  </w:t>
      </w:r>
    </w:p>
    <w:p w:rsidR="00FC2625" w:rsidRDefault="00FC2625" w:rsidP="00FC2625">
      <w:pPr>
        <w:spacing w:line="360" w:lineRule="auto"/>
        <w:ind w:left="397"/>
        <w:jc w:val="both"/>
      </w:pPr>
      <w:r>
        <w:lastRenderedPageBreak/>
        <w:t>2.5 Участие в мероприятиях, направленных на освещение и популяризацию результатов.</w:t>
      </w:r>
    </w:p>
    <w:p w:rsidR="00217D1F" w:rsidRDefault="00FC2625" w:rsidP="00FC2625">
      <w:pPr>
        <w:spacing w:line="360" w:lineRule="auto"/>
        <w:ind w:left="397"/>
        <w:jc w:val="both"/>
      </w:pPr>
      <w:r>
        <w:t>2.6. Изготовление и поставка в Новосибирск</w:t>
      </w:r>
      <w:r w:rsidRPr="00FC2625">
        <w:t xml:space="preserve"> </w:t>
      </w:r>
      <w:r>
        <w:t xml:space="preserve">рабочего участка с контролируемым массивом </w:t>
      </w:r>
      <w:proofErr w:type="spellStart"/>
      <w:r>
        <w:t>микронагревателей</w:t>
      </w:r>
      <w:proofErr w:type="spellEnd"/>
      <w:r>
        <w:t xml:space="preserve"> из Японии</w:t>
      </w:r>
      <w:proofErr w:type="gramStart"/>
      <w:r>
        <w:t xml:space="preserve">   (</w:t>
      </w:r>
      <w:proofErr w:type="gramEnd"/>
      <w:r>
        <w:t>выполняется иностранным партнером).</w:t>
      </w:r>
    </w:p>
    <w:p w:rsidR="00FC2625" w:rsidRDefault="00FC2625" w:rsidP="00FC2625">
      <w:pPr>
        <w:spacing w:line="360" w:lineRule="auto"/>
        <w:ind w:left="397"/>
        <w:jc w:val="both"/>
        <w:rPr>
          <w:b/>
        </w:rPr>
      </w:pPr>
    </w:p>
    <w:p w:rsidR="00CF10F1" w:rsidRPr="00CF10F1" w:rsidRDefault="00CF10F1" w:rsidP="00C1227D">
      <w:pPr>
        <w:spacing w:line="360" w:lineRule="auto"/>
        <w:ind w:firstLine="397"/>
        <w:jc w:val="both"/>
      </w:pPr>
      <w:r w:rsidRPr="00CF10F1">
        <w:t>При этом были получены следующие результаты:</w:t>
      </w:r>
    </w:p>
    <w:p w:rsidR="00FC2625" w:rsidRDefault="00FC2625" w:rsidP="00FC2625">
      <w:pPr>
        <w:pStyle w:val="a4"/>
        <w:shd w:val="clear" w:color="auto" w:fill="FFFFFF"/>
        <w:spacing w:before="0" w:after="0" w:line="360" w:lineRule="auto"/>
        <w:ind w:firstLine="567"/>
        <w:jc w:val="both"/>
        <w:textAlignment w:val="baseline"/>
      </w:pPr>
      <w:r w:rsidRPr="00C27F87">
        <w:t>Изготовл</w:t>
      </w:r>
      <w:r>
        <w:t>ена экспериментальная установка</w:t>
      </w:r>
      <w:r w:rsidRPr="0049663A">
        <w:t>, а также подготовлены оптические методы диагностики (</w:t>
      </w:r>
      <w:proofErr w:type="spellStart"/>
      <w:r w:rsidRPr="0049663A">
        <w:t>Шлирен</w:t>
      </w:r>
      <w:proofErr w:type="spellEnd"/>
      <w:r w:rsidRPr="0049663A">
        <w:t xml:space="preserve"> метод с отражением, </w:t>
      </w:r>
      <w:r>
        <w:t xml:space="preserve">теневой метод, </w:t>
      </w:r>
      <w:r w:rsidRPr="0049663A">
        <w:t>инфракрасный сканер)</w:t>
      </w:r>
      <w:r>
        <w:t xml:space="preserve"> </w:t>
      </w:r>
      <w:r w:rsidRPr="00C27F87">
        <w:t>для исследования теплообмена в области контактной линии, заку</w:t>
      </w:r>
      <w:r>
        <w:t xml:space="preserve">плено необходимое оборудование. </w:t>
      </w:r>
      <w:r w:rsidRPr="002115F5">
        <w:t xml:space="preserve">Цель </w:t>
      </w:r>
      <w:r>
        <w:t>эксперимента</w:t>
      </w:r>
      <w:r w:rsidRPr="002115F5">
        <w:t xml:space="preserve"> − комплексное исследование процессов испарения в области раздела фаз, кипения жидкости и конденсации пара в пузыре с контролируемым нагревом поверхности. В ходе эксперимента будут определяться локальные значения температуры, тепловых потоков и коэффициентов теплоотдачи. </w:t>
      </w:r>
      <w:r>
        <w:t>Эксперименты на данной установке запланированы на 3-м Этапе работ по Соглашению.</w:t>
      </w:r>
    </w:p>
    <w:p w:rsidR="00FC2625" w:rsidRPr="00687D3A" w:rsidRDefault="00FC2625" w:rsidP="00FC2625">
      <w:pPr>
        <w:spacing w:line="360" w:lineRule="auto"/>
        <w:ind w:firstLine="426"/>
        <w:jc w:val="both"/>
      </w:pPr>
      <w:r w:rsidRPr="00687D3A">
        <w:t xml:space="preserve">Проведены расчеты </w:t>
      </w:r>
      <w:r w:rsidRPr="00687D3A">
        <w:rPr>
          <w:snapToGrid w:val="0"/>
        </w:rPr>
        <w:t xml:space="preserve">совместного </w:t>
      </w:r>
      <w:r w:rsidRPr="00687D3A">
        <w:t xml:space="preserve">нестационарного </w:t>
      </w:r>
      <w:r w:rsidRPr="00687D3A">
        <w:rPr>
          <w:snapToGrid w:val="0"/>
        </w:rPr>
        <w:t xml:space="preserve">движения пленки жидкости и потока пара той же жидкости в </w:t>
      </w:r>
      <w:proofErr w:type="spellStart"/>
      <w:r w:rsidRPr="00687D3A">
        <w:rPr>
          <w:snapToGrid w:val="0"/>
        </w:rPr>
        <w:t>микроканале</w:t>
      </w:r>
      <w:proofErr w:type="spellEnd"/>
      <w:r w:rsidRPr="00687D3A">
        <w:rPr>
          <w:snapToGrid w:val="0"/>
        </w:rPr>
        <w:t xml:space="preserve"> при локальном нагреве. </w:t>
      </w:r>
      <w:r w:rsidRPr="00687D3A">
        <w:t xml:space="preserve">Для деформируемой границы раздела пар-жидкость учитываются перенос тепла потоками, </w:t>
      </w:r>
      <w:proofErr w:type="spellStart"/>
      <w:r w:rsidRPr="00687D3A">
        <w:t>теплозатраты</w:t>
      </w:r>
      <w:proofErr w:type="spellEnd"/>
      <w:r w:rsidRPr="00687D3A">
        <w:t xml:space="preserve"> на испарение, теплопроводность в слоях, а также зависимость поверхностного натяжения и вязкости жидкости от температуры. </w:t>
      </w:r>
      <w:r w:rsidRPr="00687D3A">
        <w:rPr>
          <w:snapToGrid w:val="0"/>
        </w:rPr>
        <w:t xml:space="preserve">Расчеты выполнены </w:t>
      </w:r>
      <w:r w:rsidRPr="00687D3A">
        <w:t xml:space="preserve">для случая расположения на подложке одного или нескольких источников тепла, а также при различных тепловых условиях, заданных на нижней стенке канала. Исследован характер влияния основных параметров процесса, а также расстояния между локальными источниками тепла на подложке, на рассматриваемые процессы.  Рассчитаны, в частности, скорость испарения пленки, поля скоростей и температур в жидкости и паре, теплоотдача от источников тепла, деформации поверхности пленки, экстремальные значения температур и поверхностных деформаций. При прочих равных условиях, а именно при одинаковой конфигурации канала, одинаковых граничных тепловых условий и равных величинах потоков жидкости и газа/пара, проведены расчеты, демонстрирующие отличия течения и испарения пленки жидкости увлекаемой потоком пара той же жидкости и потоком инертного газа в </w:t>
      </w:r>
      <w:proofErr w:type="spellStart"/>
      <w:r w:rsidRPr="00687D3A">
        <w:t>микроканале</w:t>
      </w:r>
      <w:proofErr w:type="spellEnd"/>
      <w:r w:rsidRPr="00687D3A">
        <w:t xml:space="preserve"> при локальном нагреве.  Показано, что локальный нагрев вызывает существенные трехмерные деформации в области нагрева. Значительную роль в формировании деформаций играет </w:t>
      </w:r>
      <w:proofErr w:type="spellStart"/>
      <w:r w:rsidRPr="00687D3A">
        <w:t>термокапиллярный</w:t>
      </w:r>
      <w:proofErr w:type="spellEnd"/>
      <w:r w:rsidRPr="00687D3A">
        <w:t xml:space="preserve"> эффект. Обнаружен принципиальный эффект влияния типа </w:t>
      </w:r>
      <w:proofErr w:type="gramStart"/>
      <w:r w:rsidRPr="00687D3A">
        <w:t>теплового условия</w:t>
      </w:r>
      <w:proofErr w:type="gramEnd"/>
      <w:r w:rsidRPr="00687D3A">
        <w:t xml:space="preserve"> задаваемого на подложке на рассматриваемые процессы. Установлено существование некоторого критического расстояния между нагревателями на подложке при котором утончение пленки становится максимальным, с ростом расстояния между </w:t>
      </w:r>
      <w:r w:rsidRPr="00687D3A">
        <w:lastRenderedPageBreak/>
        <w:t xml:space="preserve">нагревателями этот эффект ослабевает. Для случая, когда пленка увлекается потоком пара, испарение становится менее интенсивным, и все </w:t>
      </w:r>
      <w:proofErr w:type="spellStart"/>
      <w:r w:rsidRPr="00687D3A">
        <w:t>термокапиллярные</w:t>
      </w:r>
      <w:proofErr w:type="spellEnd"/>
      <w:r w:rsidRPr="00687D3A">
        <w:t xml:space="preserve"> явления проявляются гораздо слабее.</w:t>
      </w:r>
    </w:p>
    <w:p w:rsidR="00FC2625" w:rsidRDefault="00FC2625" w:rsidP="00FC2625">
      <w:pPr>
        <w:shd w:val="clear" w:color="auto" w:fill="FFFFFF"/>
        <w:spacing w:line="360" w:lineRule="auto"/>
        <w:ind w:firstLine="708"/>
        <w:jc w:val="both"/>
      </w:pPr>
      <w:r w:rsidRPr="00566E94">
        <w:t xml:space="preserve">Подготовлен экспериментальный стенд и </w:t>
      </w:r>
      <w:r>
        <w:t>оптические</w:t>
      </w:r>
      <w:r w:rsidRPr="00566E94">
        <w:t xml:space="preserve"> </w:t>
      </w:r>
      <w:r>
        <w:t>методы диагностики (</w:t>
      </w:r>
      <w:proofErr w:type="spellStart"/>
      <w:r>
        <w:t>Шлирен</w:t>
      </w:r>
      <w:proofErr w:type="spellEnd"/>
      <w:r>
        <w:t xml:space="preserve"> метод с отражением, инфракрасный сканер, скоростная камера и камера высокого разрешения)</w:t>
      </w:r>
      <w:r w:rsidRPr="00566E94">
        <w:t xml:space="preserve"> для проведения исследований в пленке жидкости, движущейся под действием потока пара</w:t>
      </w:r>
      <w:r>
        <w:t>/газа</w:t>
      </w:r>
      <w:r w:rsidRPr="00566E94">
        <w:t xml:space="preserve"> </w:t>
      </w:r>
      <w:r>
        <w:t>в канале</w:t>
      </w:r>
      <w:r w:rsidRPr="00566E94">
        <w:t xml:space="preserve"> при </w:t>
      </w:r>
      <w:r>
        <w:t xml:space="preserve">высокоинтенсивном </w:t>
      </w:r>
      <w:r w:rsidRPr="00566E94">
        <w:t xml:space="preserve">локальном нагреве. </w:t>
      </w:r>
      <w:r>
        <w:t xml:space="preserve">Рабочий участок модифицирован для проведения экспериментов в канале с варьируемой высотой от 0.1 до 2 мм. Разработана высокоточная методика локального измерения высоты канала в произвольной точке исследуемой области. Проведены методические эксперименты по измерению </w:t>
      </w:r>
      <w:proofErr w:type="spellStart"/>
      <w:r>
        <w:t>растечек</w:t>
      </w:r>
      <w:proofErr w:type="spellEnd"/>
      <w:r>
        <w:t xml:space="preserve"> тепла с нагревателя в рабочий участок, как при течении двухфазного потока в канале, так и в отсутствии течения. Построена карта расслоенного двухфазного течения в канале</w:t>
      </w:r>
      <w:r w:rsidRPr="00057234">
        <w:t xml:space="preserve"> </w:t>
      </w:r>
      <w:r>
        <w:t>в изотермическом случае (в отсутствии нагрева). Измерен коэффициент теплоотдачи и критический тепловой поток при локальном нагреве для горизонтального канала высотой 2 мм.</w:t>
      </w:r>
    </w:p>
    <w:p w:rsidR="00C1227D" w:rsidRPr="001E6874" w:rsidRDefault="002F3780" w:rsidP="00FC2625">
      <w:pPr>
        <w:spacing w:line="360" w:lineRule="auto"/>
        <w:ind w:firstLine="397"/>
        <w:contextualSpacing/>
        <w:jc w:val="both"/>
        <w:rPr>
          <w:i/>
        </w:rPr>
      </w:pPr>
      <w:bookmarkStart w:id="0" w:name="_GoBack"/>
      <w:bookmarkEnd w:id="0"/>
      <w:r>
        <w:tab/>
      </w:r>
    </w:p>
    <w:p w:rsidR="00C1227D" w:rsidRPr="001E6874" w:rsidRDefault="00C1227D" w:rsidP="00C1227D">
      <w:pPr>
        <w:pStyle w:val="a8"/>
        <w:spacing w:after="0" w:line="360" w:lineRule="auto"/>
        <w:ind w:firstLine="567"/>
        <w:jc w:val="both"/>
      </w:pPr>
      <w:r w:rsidRPr="001E6874">
        <w:t xml:space="preserve">Получателем </w:t>
      </w:r>
      <w:r w:rsidR="00FC2625">
        <w:t xml:space="preserve">субсидии за отчетный период по </w:t>
      </w:r>
      <w:r w:rsidR="00FC2625" w:rsidRPr="00FC2625">
        <w:t>2</w:t>
      </w:r>
      <w:r w:rsidRPr="001E6874">
        <w:t xml:space="preserve"> этапу выполнены все работы в соответствии с требованиями Технического задания, Плана-графика исполнения обязательств, требованиям по достижению значений показателей результативности, отчетная документация оформлена в надлежащем порядке. Обязательства, указанн</w:t>
      </w:r>
      <w:r w:rsidR="00FC2625">
        <w:t xml:space="preserve">ые в пункте 1.2 </w:t>
      </w:r>
      <w:proofErr w:type="gramStart"/>
      <w:r w:rsidR="00FC2625">
        <w:t>соглашения  по</w:t>
      </w:r>
      <w:proofErr w:type="gramEnd"/>
      <w:r w:rsidR="00FC2625">
        <w:t xml:space="preserve"> 2</w:t>
      </w:r>
      <w:r w:rsidRPr="001E6874">
        <w:t xml:space="preserve"> этапу исполнены надлежащем образом и в полном объеме.</w:t>
      </w:r>
    </w:p>
    <w:p w:rsidR="00217D1F" w:rsidRPr="00217D1F" w:rsidRDefault="00217D1F" w:rsidP="00C1227D">
      <w:pPr>
        <w:suppressAutoHyphens/>
        <w:spacing w:line="360" w:lineRule="auto"/>
        <w:jc w:val="both"/>
        <w:rPr>
          <w:i/>
        </w:rPr>
      </w:pPr>
    </w:p>
    <w:sectPr w:rsidR="00217D1F" w:rsidRPr="00217D1F" w:rsidSect="000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D1"/>
    <w:rsid w:val="00025EC6"/>
    <w:rsid w:val="0008251E"/>
    <w:rsid w:val="00086CB1"/>
    <w:rsid w:val="000B6595"/>
    <w:rsid w:val="00134FD1"/>
    <w:rsid w:val="00217D1F"/>
    <w:rsid w:val="002F3780"/>
    <w:rsid w:val="003508DC"/>
    <w:rsid w:val="0056597C"/>
    <w:rsid w:val="005B276A"/>
    <w:rsid w:val="005F3246"/>
    <w:rsid w:val="00683170"/>
    <w:rsid w:val="006A576C"/>
    <w:rsid w:val="0083670D"/>
    <w:rsid w:val="008D3596"/>
    <w:rsid w:val="00AE142D"/>
    <w:rsid w:val="00B96908"/>
    <w:rsid w:val="00BB09BE"/>
    <w:rsid w:val="00C1227D"/>
    <w:rsid w:val="00CF10F1"/>
    <w:rsid w:val="00DB79B4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7C6FF-9B31-4EBC-963E-D9001824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aliases w:val="Обычный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8">
    <w:name w:val="Body Text"/>
    <w:basedOn w:val="a"/>
    <w:link w:val="a9"/>
    <w:rsid w:val="00C1227D"/>
    <w:pPr>
      <w:spacing w:after="120"/>
    </w:pPr>
  </w:style>
  <w:style w:type="character" w:customStyle="1" w:styleId="a9">
    <w:name w:val="Основной текст Знак"/>
    <w:basedOn w:val="a0"/>
    <w:link w:val="a8"/>
    <w:rsid w:val="00C1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1227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C1227D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Dmitry Zaitsev</cp:lastModifiedBy>
  <cp:revision>5</cp:revision>
  <dcterms:created xsi:type="dcterms:W3CDTF">2015-10-01T07:04:00Z</dcterms:created>
  <dcterms:modified xsi:type="dcterms:W3CDTF">2015-10-01T07:13:00Z</dcterms:modified>
</cp:coreProperties>
</file>