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B3" w:rsidRDefault="003508DC" w:rsidP="00C1227D">
      <w:pPr>
        <w:widowControl w:val="0"/>
        <w:tabs>
          <w:tab w:val="left" w:pos="5760"/>
        </w:tabs>
        <w:spacing w:line="360" w:lineRule="auto"/>
        <w:ind w:left="113" w:right="113"/>
        <w:jc w:val="center"/>
        <w:rPr>
          <w:b/>
          <w:color w:val="222222"/>
          <w:sz w:val="28"/>
          <w:szCs w:val="28"/>
          <w:u w:val="single"/>
          <w:shd w:val="clear" w:color="auto" w:fill="FFFFFF"/>
        </w:rPr>
      </w:pPr>
      <w:r w:rsidRPr="003508DC">
        <w:rPr>
          <w:b/>
          <w:color w:val="222222"/>
          <w:sz w:val="28"/>
          <w:szCs w:val="28"/>
          <w:u w:val="single"/>
          <w:shd w:val="clear" w:color="auto" w:fill="FFFFFF"/>
        </w:rPr>
        <w:t>Создание технологии охлаждения теплонапряженных элементов с использованием однокомпонентных двухфазных потоков</w:t>
      </w:r>
    </w:p>
    <w:p w:rsidR="005F3246" w:rsidRPr="00086CB1" w:rsidRDefault="005F3246" w:rsidP="00C1227D">
      <w:pPr>
        <w:widowControl w:val="0"/>
        <w:tabs>
          <w:tab w:val="left" w:pos="5760"/>
        </w:tabs>
        <w:spacing w:line="360" w:lineRule="auto"/>
        <w:ind w:left="113" w:right="113"/>
        <w:jc w:val="center"/>
        <w:rPr>
          <w:b/>
          <w:sz w:val="28"/>
          <w:szCs w:val="28"/>
          <w:u w:val="single"/>
        </w:rPr>
      </w:pPr>
      <w:r>
        <w:rPr>
          <w:b/>
          <w:color w:val="222222"/>
          <w:sz w:val="28"/>
          <w:szCs w:val="28"/>
          <w:u w:val="single"/>
          <w:shd w:val="clear" w:color="auto" w:fill="FFFFFF"/>
        </w:rPr>
        <w:t xml:space="preserve">Этап </w:t>
      </w:r>
      <w:r w:rsidR="006E0181">
        <w:rPr>
          <w:b/>
          <w:color w:val="222222"/>
          <w:sz w:val="28"/>
          <w:szCs w:val="28"/>
          <w:u w:val="single"/>
          <w:shd w:val="clear" w:color="auto" w:fill="FFFFFF"/>
        </w:rPr>
        <w:t>3</w:t>
      </w:r>
    </w:p>
    <w:p w:rsidR="00134FD1" w:rsidRPr="00683170" w:rsidRDefault="00134FD1" w:rsidP="00C1227D">
      <w:pPr>
        <w:widowControl w:val="0"/>
        <w:tabs>
          <w:tab w:val="left" w:pos="5760"/>
        </w:tabs>
        <w:spacing w:line="360" w:lineRule="auto"/>
        <w:ind w:left="113" w:right="113"/>
        <w:jc w:val="center"/>
        <w:rPr>
          <w:b/>
          <w:sz w:val="32"/>
          <w:szCs w:val="32"/>
        </w:rPr>
      </w:pPr>
    </w:p>
    <w:p w:rsidR="00134FD1" w:rsidRDefault="00134FD1" w:rsidP="00C1227D">
      <w:pPr>
        <w:autoSpaceDE w:val="0"/>
        <w:autoSpaceDN w:val="0"/>
        <w:adjustRightInd w:val="0"/>
        <w:spacing w:line="360" w:lineRule="auto"/>
        <w:ind w:firstLine="397"/>
        <w:jc w:val="both"/>
      </w:pPr>
      <w:r>
        <w:t xml:space="preserve">Соглашение </w:t>
      </w:r>
      <w:r w:rsidRPr="000B6595">
        <w:t xml:space="preserve">№ </w:t>
      </w:r>
      <w:r w:rsidR="005B276A" w:rsidRPr="000B6595">
        <w:rPr>
          <w:color w:val="222222"/>
          <w:shd w:val="clear" w:color="auto" w:fill="FFFFFF"/>
        </w:rPr>
        <w:t>14.613.21.0011</w:t>
      </w:r>
      <w:r w:rsidRPr="000B6595">
        <w:t xml:space="preserve"> </w:t>
      </w:r>
      <w:r w:rsidRPr="00134FD1">
        <w:t xml:space="preserve">в рамках ФЦП </w:t>
      </w:r>
      <w:r w:rsidRPr="0053766C">
        <w:t>«Исследования и разработки по приоритетным направлениям развития научно-технологического комплекса на 2014-2020 годы»</w:t>
      </w:r>
    </w:p>
    <w:p w:rsidR="00217D1F" w:rsidRPr="00914EC4" w:rsidRDefault="00217D1F" w:rsidP="00C1227D">
      <w:pPr>
        <w:spacing w:line="360" w:lineRule="auto"/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Приоритетное направление</w:t>
      </w:r>
      <w:r w:rsidRPr="00217D1F">
        <w:rPr>
          <w:color w:val="000000"/>
        </w:rPr>
        <w:t xml:space="preserve">: </w:t>
      </w:r>
      <w:r w:rsidRPr="00BB09BE">
        <w:rPr>
          <w:color w:val="000000"/>
        </w:rPr>
        <w:t>«</w:t>
      </w:r>
      <w:proofErr w:type="spellStart"/>
      <w:r w:rsidR="003508DC" w:rsidRPr="003508DC">
        <w:rPr>
          <w:bCs/>
          <w:color w:val="333333"/>
        </w:rPr>
        <w:t>Энергоэффективность</w:t>
      </w:r>
      <w:proofErr w:type="spellEnd"/>
      <w:r w:rsidR="003508DC" w:rsidRPr="003508DC">
        <w:rPr>
          <w:bCs/>
          <w:color w:val="333333"/>
        </w:rPr>
        <w:t>, энергосбережение, ядерная энергетика</w:t>
      </w:r>
      <w:r w:rsidRPr="00BB09BE">
        <w:rPr>
          <w:color w:val="000000"/>
        </w:rPr>
        <w:t>»</w:t>
      </w:r>
      <w:r w:rsidRPr="00914EC4">
        <w:rPr>
          <w:color w:val="000000"/>
        </w:rPr>
        <w:t xml:space="preserve"> </w:t>
      </w:r>
    </w:p>
    <w:p w:rsidR="00217D1F" w:rsidRPr="00914EC4" w:rsidRDefault="00217D1F" w:rsidP="00C1227D">
      <w:pPr>
        <w:spacing w:line="360" w:lineRule="auto"/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Период выполнения:</w:t>
      </w:r>
      <w:r w:rsidRPr="00914EC4">
        <w:rPr>
          <w:color w:val="000000"/>
        </w:rPr>
        <w:t xml:space="preserve"> </w:t>
      </w:r>
      <w:r w:rsidR="003508DC" w:rsidRPr="003508DC">
        <w:rPr>
          <w:color w:val="000000"/>
        </w:rPr>
        <w:t>27.08</w:t>
      </w:r>
      <w:r w:rsidRPr="00914EC4">
        <w:rPr>
          <w:color w:val="000000"/>
        </w:rPr>
        <w:t xml:space="preserve">.2014- 31.12.2016 </w:t>
      </w:r>
    </w:p>
    <w:p w:rsidR="00BB09BE" w:rsidRPr="00BB09BE" w:rsidRDefault="00BB09BE" w:rsidP="00C1227D">
      <w:pPr>
        <w:spacing w:line="360" w:lineRule="auto"/>
        <w:ind w:left="360"/>
        <w:jc w:val="both"/>
        <w:rPr>
          <w:color w:val="000000"/>
        </w:rPr>
      </w:pPr>
      <w:proofErr w:type="gramStart"/>
      <w:r w:rsidRPr="00BB09BE">
        <w:rPr>
          <w:b/>
          <w:color w:val="000000"/>
        </w:rPr>
        <w:t>Исполнитель:</w:t>
      </w:r>
      <w:r w:rsidRPr="00BB09BE">
        <w:rPr>
          <w:color w:val="000000"/>
        </w:rPr>
        <w:t xml:space="preserve">  Федеральное</w:t>
      </w:r>
      <w:proofErr w:type="gramEnd"/>
      <w:r w:rsidRPr="00BB09BE">
        <w:rPr>
          <w:color w:val="000000"/>
        </w:rPr>
        <w:t xml:space="preserve"> государственное бюджетное учреждение науки Институт теплофизики им. С.С. </w:t>
      </w:r>
      <w:proofErr w:type="spellStart"/>
      <w:r w:rsidRPr="00BB09BE">
        <w:rPr>
          <w:color w:val="000000"/>
        </w:rPr>
        <w:t>Кутателадзе</w:t>
      </w:r>
      <w:proofErr w:type="spellEnd"/>
      <w:r w:rsidRPr="00BB09BE">
        <w:rPr>
          <w:color w:val="000000"/>
        </w:rPr>
        <w:t xml:space="preserve"> Сибирского отделения Российской академии наук.</w:t>
      </w:r>
    </w:p>
    <w:p w:rsidR="00BB09BE" w:rsidRPr="003508DC" w:rsidRDefault="00BB09BE" w:rsidP="00C1227D">
      <w:pPr>
        <w:tabs>
          <w:tab w:val="left" w:pos="6663"/>
        </w:tabs>
        <w:spacing w:line="360" w:lineRule="auto"/>
        <w:ind w:left="360"/>
        <w:jc w:val="both"/>
        <w:rPr>
          <w:color w:val="000000"/>
        </w:rPr>
      </w:pPr>
      <w:r w:rsidRPr="00BB09BE">
        <w:rPr>
          <w:b/>
          <w:color w:val="000000"/>
        </w:rPr>
        <w:t>Иностранный</w:t>
      </w:r>
      <w:r w:rsidRPr="003508DC">
        <w:rPr>
          <w:b/>
          <w:color w:val="000000"/>
        </w:rPr>
        <w:t xml:space="preserve"> </w:t>
      </w:r>
      <w:proofErr w:type="gramStart"/>
      <w:r w:rsidRPr="00BB09BE">
        <w:rPr>
          <w:b/>
          <w:color w:val="000000"/>
        </w:rPr>
        <w:t>партнер</w:t>
      </w:r>
      <w:r w:rsidRPr="003508DC">
        <w:rPr>
          <w:b/>
          <w:color w:val="000000"/>
        </w:rPr>
        <w:t>:</w:t>
      </w:r>
      <w:r w:rsidRPr="003508DC">
        <w:rPr>
          <w:color w:val="000000"/>
        </w:rPr>
        <w:t xml:space="preserve">  </w:t>
      </w:r>
      <w:r w:rsidR="003508DC" w:rsidRPr="003508DC">
        <w:rPr>
          <w:lang w:val="en-US"/>
        </w:rPr>
        <w:t>Kyushu</w:t>
      </w:r>
      <w:proofErr w:type="gramEnd"/>
      <w:r w:rsidR="003508DC" w:rsidRPr="003508DC">
        <w:t xml:space="preserve"> </w:t>
      </w:r>
      <w:r w:rsidR="003508DC" w:rsidRPr="003508DC">
        <w:rPr>
          <w:lang w:val="en-US"/>
        </w:rPr>
        <w:t>University</w:t>
      </w:r>
      <w:r w:rsidR="003508DC" w:rsidRPr="003508DC">
        <w:t xml:space="preserve">, г. </w:t>
      </w:r>
      <w:proofErr w:type="spellStart"/>
      <w:r w:rsidR="003508DC" w:rsidRPr="003508DC">
        <w:t>Фукуока</w:t>
      </w:r>
      <w:proofErr w:type="spellEnd"/>
      <w:r w:rsidR="003508DC" w:rsidRPr="003508DC">
        <w:t>, Япония</w:t>
      </w:r>
    </w:p>
    <w:p w:rsidR="00217D1F" w:rsidRPr="003508DC" w:rsidRDefault="00217D1F" w:rsidP="00C1227D">
      <w:pPr>
        <w:widowControl w:val="0"/>
        <w:tabs>
          <w:tab w:val="left" w:pos="5760"/>
        </w:tabs>
        <w:spacing w:line="360" w:lineRule="auto"/>
        <w:ind w:left="113" w:right="113"/>
      </w:pPr>
    </w:p>
    <w:p w:rsidR="00BB09BE" w:rsidRPr="00BB09BE" w:rsidRDefault="00BB09BE" w:rsidP="00C1227D">
      <w:pPr>
        <w:spacing w:line="360" w:lineRule="auto"/>
        <w:ind w:left="397"/>
        <w:jc w:val="both"/>
        <w:rPr>
          <w:i/>
          <w:color w:val="000000"/>
        </w:rPr>
      </w:pPr>
      <w:r w:rsidRPr="00EF6CA4">
        <w:rPr>
          <w:b/>
        </w:rPr>
        <w:t>Цели выполнения прикладных научных исследований</w:t>
      </w:r>
    </w:p>
    <w:p w:rsidR="003508DC" w:rsidRPr="003508DC" w:rsidRDefault="003508DC" w:rsidP="00C1227D">
      <w:pPr>
        <w:autoSpaceDE w:val="0"/>
        <w:autoSpaceDN w:val="0"/>
        <w:adjustRightInd w:val="0"/>
        <w:spacing w:line="360" w:lineRule="auto"/>
        <w:ind w:firstLine="397"/>
        <w:jc w:val="both"/>
        <w:rPr>
          <w:rFonts w:eastAsia="Calibri"/>
          <w:color w:val="333333"/>
          <w:lang w:eastAsia="en-US"/>
        </w:rPr>
      </w:pPr>
      <w:r w:rsidRPr="003508DC">
        <w:rPr>
          <w:rFonts w:eastAsia="Calibri"/>
          <w:color w:val="333333"/>
          <w:lang w:eastAsia="en-US"/>
        </w:rPr>
        <w:t>Создание научно-технического задела, разработка и создание экспериментального образца испарительной системы охлаждения теплонапряженных элементов с использованием однокомпонентных двухфазных потоков. Развитие сотрудничества с иностранным партнером.</w:t>
      </w:r>
    </w:p>
    <w:p w:rsidR="00683170" w:rsidRDefault="00683170" w:rsidP="00C1227D">
      <w:pPr>
        <w:autoSpaceDE w:val="0"/>
        <w:autoSpaceDN w:val="0"/>
        <w:adjustRightInd w:val="0"/>
        <w:spacing w:line="360" w:lineRule="auto"/>
        <w:ind w:firstLine="397"/>
        <w:jc w:val="both"/>
        <w:rPr>
          <w:color w:val="000000"/>
          <w:lang w:eastAsia="en-US"/>
        </w:rPr>
      </w:pPr>
      <w:bookmarkStart w:id="0" w:name="_GoBack"/>
      <w:bookmarkEnd w:id="0"/>
    </w:p>
    <w:p w:rsidR="00683170" w:rsidRPr="00683170" w:rsidRDefault="00683170" w:rsidP="00A778B5">
      <w:pPr>
        <w:autoSpaceDE w:val="0"/>
        <w:autoSpaceDN w:val="0"/>
        <w:adjustRightInd w:val="0"/>
        <w:spacing w:line="360" w:lineRule="auto"/>
        <w:ind w:firstLine="397"/>
        <w:jc w:val="both"/>
      </w:pPr>
      <w:r w:rsidRPr="00683170">
        <w:t xml:space="preserve">В ходе выполнения проекта на этапе № </w:t>
      </w:r>
      <w:r w:rsidR="006E0181">
        <w:t>3</w:t>
      </w:r>
      <w:r w:rsidRPr="00683170">
        <w:t xml:space="preserve"> в период с </w:t>
      </w:r>
      <w:r w:rsidR="005F3246">
        <w:t>01</w:t>
      </w:r>
      <w:r w:rsidRPr="00683170">
        <w:t>.0</w:t>
      </w:r>
      <w:r w:rsidR="006E0181">
        <w:t>7</w:t>
      </w:r>
      <w:r w:rsidR="00C1227D">
        <w:t>.201</w:t>
      </w:r>
      <w:r w:rsidR="005F3246">
        <w:t>5</w:t>
      </w:r>
      <w:r w:rsidR="00C1227D">
        <w:t xml:space="preserve"> г. </w:t>
      </w:r>
      <w:r w:rsidR="006E0181">
        <w:t>по 31</w:t>
      </w:r>
      <w:r w:rsidRPr="00683170">
        <w:t>.</w:t>
      </w:r>
      <w:r w:rsidR="006E0181">
        <w:t>12</w:t>
      </w:r>
      <w:r w:rsidRPr="00683170">
        <w:t>.201</w:t>
      </w:r>
      <w:r w:rsidR="005F3246">
        <w:t>5</w:t>
      </w:r>
      <w:r w:rsidRPr="00683170">
        <w:t xml:space="preserve"> г.  выполнялись следующие работы:</w:t>
      </w:r>
    </w:p>
    <w:p w:rsidR="00FC2625" w:rsidRDefault="00FC2625" w:rsidP="00A778B5">
      <w:pPr>
        <w:spacing w:line="360" w:lineRule="auto"/>
        <w:ind w:left="397"/>
        <w:jc w:val="both"/>
      </w:pPr>
    </w:p>
    <w:p w:rsidR="00A778B5" w:rsidRDefault="00A778B5" w:rsidP="00A778B5">
      <w:pPr>
        <w:spacing w:line="360" w:lineRule="auto"/>
        <w:rPr>
          <w:color w:val="000000"/>
        </w:rPr>
      </w:pPr>
      <w:r>
        <w:rPr>
          <w:color w:val="000000"/>
        </w:rPr>
        <w:t>Экспериментальное исследование гидродинамики, теплообмена и кризисных явлений в пленке жидкости, движущейся под действием потока пара при локальном нагреве.</w:t>
      </w:r>
    </w:p>
    <w:p w:rsidR="00A778B5" w:rsidRDefault="00A778B5" w:rsidP="00A778B5">
      <w:pPr>
        <w:spacing w:line="360" w:lineRule="auto"/>
        <w:rPr>
          <w:color w:val="000000"/>
        </w:rPr>
      </w:pPr>
    </w:p>
    <w:p w:rsidR="00A778B5" w:rsidRDefault="00A778B5" w:rsidP="00A778B5">
      <w:pPr>
        <w:spacing w:line="360" w:lineRule="auto"/>
        <w:rPr>
          <w:color w:val="000000"/>
        </w:rPr>
      </w:pPr>
      <w:r>
        <w:rPr>
          <w:color w:val="000000"/>
        </w:rPr>
        <w:t xml:space="preserve">Экспериментальные исследования испарения в области контактной линии на новой установке, созданной в Новосибирске с использованием рабочего участка с контролируемым массивом </w:t>
      </w:r>
      <w:proofErr w:type="spellStart"/>
      <w:r>
        <w:rPr>
          <w:color w:val="000000"/>
        </w:rPr>
        <w:t>микронагревателей</w:t>
      </w:r>
      <w:proofErr w:type="spellEnd"/>
      <w:r>
        <w:rPr>
          <w:color w:val="000000"/>
        </w:rPr>
        <w:t>, предоставленного Японией.  </w:t>
      </w:r>
    </w:p>
    <w:p w:rsidR="00A778B5" w:rsidRDefault="00A778B5" w:rsidP="00A778B5">
      <w:pPr>
        <w:spacing w:line="360" w:lineRule="auto"/>
        <w:rPr>
          <w:color w:val="000000"/>
        </w:rPr>
      </w:pPr>
    </w:p>
    <w:p w:rsidR="00A778B5" w:rsidRDefault="00A778B5" w:rsidP="00A778B5">
      <w:pPr>
        <w:spacing w:line="360" w:lineRule="auto"/>
        <w:rPr>
          <w:color w:val="000000"/>
        </w:rPr>
      </w:pPr>
      <w:r>
        <w:rPr>
          <w:color w:val="000000"/>
        </w:rPr>
        <w:t>Оформление заявок на патент. Участие в мероприятиях, направленных на освещение и популяризацию результатов.</w:t>
      </w:r>
    </w:p>
    <w:p w:rsidR="00A778B5" w:rsidRDefault="00A778B5" w:rsidP="00A778B5">
      <w:pPr>
        <w:spacing w:line="360" w:lineRule="auto"/>
        <w:rPr>
          <w:color w:val="000000"/>
        </w:rPr>
      </w:pPr>
    </w:p>
    <w:p w:rsidR="00A778B5" w:rsidRDefault="00A778B5" w:rsidP="00A778B5">
      <w:pPr>
        <w:spacing w:line="360" w:lineRule="auto"/>
        <w:rPr>
          <w:color w:val="000000"/>
        </w:rPr>
      </w:pPr>
      <w:r>
        <w:rPr>
          <w:color w:val="000000"/>
        </w:rPr>
        <w:lastRenderedPageBreak/>
        <w:t xml:space="preserve">Исследование двухфазных потоков при нагреве от </w:t>
      </w:r>
      <w:proofErr w:type="gramStart"/>
      <w:r>
        <w:rPr>
          <w:color w:val="000000"/>
        </w:rPr>
        <w:t>распространенного  нагревателя</w:t>
      </w:r>
      <w:proofErr w:type="gramEnd"/>
      <w:r>
        <w:rPr>
          <w:color w:val="000000"/>
        </w:rPr>
        <w:t xml:space="preserve"> с использованием новейшего оборудования (иностранным партнером).</w:t>
      </w:r>
    </w:p>
    <w:p w:rsidR="00FC2625" w:rsidRDefault="00FC2625" w:rsidP="00FC2625">
      <w:pPr>
        <w:spacing w:line="360" w:lineRule="auto"/>
        <w:ind w:left="397"/>
        <w:jc w:val="both"/>
        <w:rPr>
          <w:b/>
        </w:rPr>
      </w:pPr>
    </w:p>
    <w:p w:rsidR="00CF10F1" w:rsidRPr="00CF10F1" w:rsidRDefault="00CF10F1" w:rsidP="00C1227D">
      <w:pPr>
        <w:spacing w:line="360" w:lineRule="auto"/>
        <w:ind w:firstLine="397"/>
        <w:jc w:val="both"/>
      </w:pPr>
      <w:r w:rsidRPr="00CF10F1">
        <w:t>При этом были получены следующие результаты:</w:t>
      </w:r>
    </w:p>
    <w:p w:rsidR="00A778B5" w:rsidRPr="008A272E" w:rsidRDefault="00A778B5" w:rsidP="00A778B5">
      <w:pPr>
        <w:shd w:val="clear" w:color="auto" w:fill="FFFFFF"/>
        <w:spacing w:line="360" w:lineRule="auto"/>
        <w:ind w:firstLine="708"/>
        <w:jc w:val="both"/>
      </w:pPr>
      <w:r w:rsidRPr="008A272E">
        <w:t>Подготовлен экспериментальный стенд и оптические методы диагностики (</w:t>
      </w:r>
      <w:proofErr w:type="spellStart"/>
      <w:r w:rsidRPr="008A272E">
        <w:t>Шлирен</w:t>
      </w:r>
      <w:proofErr w:type="spellEnd"/>
      <w:r w:rsidRPr="008A272E">
        <w:t xml:space="preserve"> метод с отражением, инфракрасный сканер, скоростная камера и камера высокого разрешения) для проведения исследований в пленке жидкости, движущейся под действием потока пара/газа в канале при высокоинтенсивном локальном нагреве. Построена карта расслоенного двухфазного течения в канале в изотермическом случае (в отсутствии нагрева). Измерен критический тепловой поток при локальном нагреве для горизонтального канала высотой 1.2-2 мм. Обнаружена существенная стабилизация течения пленки к разрыву и кризису теплообмена. В некоторых режимах критический тепловой поток возрастает до 10 раз по сравнению с чисто гравитационным течением пленки, что подтверждает перспективность разрабатываемой системы для охлаждения оборудования с высоким выделением тепла. Полученные результаты будут использованы при проектировании экспериментального образца системы охлаждения в 2016 году.</w:t>
      </w:r>
    </w:p>
    <w:p w:rsidR="00A778B5" w:rsidRPr="008A272E" w:rsidRDefault="00A778B5" w:rsidP="00A778B5">
      <w:pPr>
        <w:spacing w:line="360" w:lineRule="auto"/>
        <w:ind w:firstLine="567"/>
        <w:jc w:val="both"/>
      </w:pPr>
      <w:r w:rsidRPr="008A272E">
        <w:t xml:space="preserve">Выполнены экспериментальные исследования гидродинамики и теплообмена на сапфировых подложках с линейкой </w:t>
      </w:r>
      <w:proofErr w:type="spellStart"/>
      <w:r w:rsidRPr="008A272E">
        <w:t>микронагревателей</w:t>
      </w:r>
      <w:proofErr w:type="spellEnd"/>
      <w:r w:rsidRPr="008A272E">
        <w:t xml:space="preserve">, разработанных иностранным партнером. Проведен анализ физических механизмов, которые могут повлиять на динамику и испарение контактной линии на поверхностях с контрастным смачиванием или рельефом поверхности, частным случаем которой является поверхность с линейкой </w:t>
      </w:r>
      <w:proofErr w:type="spellStart"/>
      <w:r w:rsidRPr="008A272E">
        <w:t>микронагревателей</w:t>
      </w:r>
      <w:proofErr w:type="spellEnd"/>
      <w:r w:rsidRPr="008A272E">
        <w:t xml:space="preserve">. Подложки с различными покрытиями были охарактеризованы при помощи микроскопии. В ходе экспериментов была изучена динамика контактного угла смачивания методом капли и пузыря. При помощи скоростной визуализации исследована скорость распространения сухого пятна. Установлено, что </w:t>
      </w:r>
      <w:proofErr w:type="spellStart"/>
      <w:r w:rsidRPr="008A272E">
        <w:t>смачиваемость</w:t>
      </w:r>
      <w:proofErr w:type="spellEnd"/>
      <w:r w:rsidRPr="008A272E">
        <w:t xml:space="preserve"> подложки существенно влияет на скорость распространения контактной линии. Также установлено, что на участках подложки, имеющих, большую температуру, скорость перемещения контактной линии выше. </w:t>
      </w:r>
    </w:p>
    <w:p w:rsidR="00C1227D" w:rsidRPr="001E6874" w:rsidRDefault="002F3780" w:rsidP="00FC2625">
      <w:pPr>
        <w:spacing w:line="360" w:lineRule="auto"/>
        <w:ind w:firstLine="397"/>
        <w:contextualSpacing/>
        <w:jc w:val="both"/>
        <w:rPr>
          <w:i/>
        </w:rPr>
      </w:pPr>
      <w:r>
        <w:tab/>
      </w:r>
    </w:p>
    <w:p w:rsidR="00C1227D" w:rsidRPr="001E6874" w:rsidRDefault="00C1227D" w:rsidP="00C1227D">
      <w:pPr>
        <w:pStyle w:val="a8"/>
        <w:spacing w:after="0" w:line="360" w:lineRule="auto"/>
        <w:ind w:firstLine="567"/>
        <w:jc w:val="both"/>
      </w:pPr>
      <w:r w:rsidRPr="001E6874">
        <w:t xml:space="preserve">Получателем </w:t>
      </w:r>
      <w:r w:rsidR="00FC2625">
        <w:t xml:space="preserve">субсидии за отчетный период по </w:t>
      </w:r>
      <w:r w:rsidR="00A778B5">
        <w:t>3</w:t>
      </w:r>
      <w:r w:rsidRPr="001E6874">
        <w:t xml:space="preserve"> этапу выполнены все работы в соответствии с требованиями Технического задания, Плана-графика исполнения обязательств, требованиям по достижению значений показателей результативности, отчетная документация оформлена в надлежащем порядке. Обязательства, указанн</w:t>
      </w:r>
      <w:r w:rsidR="00A778B5">
        <w:t xml:space="preserve">ые в пункте 1.2 </w:t>
      </w:r>
      <w:proofErr w:type="gramStart"/>
      <w:r w:rsidR="00A778B5">
        <w:t>соглашения  по</w:t>
      </w:r>
      <w:proofErr w:type="gramEnd"/>
      <w:r w:rsidR="00A778B5">
        <w:t xml:space="preserve"> 3</w:t>
      </w:r>
      <w:r w:rsidRPr="001E6874">
        <w:t xml:space="preserve"> этапу исполнены надлежащем образом и в полном объеме.</w:t>
      </w:r>
    </w:p>
    <w:p w:rsidR="00217D1F" w:rsidRPr="00217D1F" w:rsidRDefault="00217D1F" w:rsidP="00C1227D">
      <w:pPr>
        <w:suppressAutoHyphens/>
        <w:spacing w:line="360" w:lineRule="auto"/>
        <w:jc w:val="both"/>
        <w:rPr>
          <w:i/>
        </w:rPr>
      </w:pPr>
    </w:p>
    <w:sectPr w:rsidR="00217D1F" w:rsidRPr="00217D1F" w:rsidSect="0008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0521"/>
    <w:multiLevelType w:val="hybridMultilevel"/>
    <w:tmpl w:val="D056168C"/>
    <w:lvl w:ilvl="0" w:tplc="86C81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262C97"/>
    <w:multiLevelType w:val="hybridMultilevel"/>
    <w:tmpl w:val="A928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D1"/>
    <w:rsid w:val="00025EC6"/>
    <w:rsid w:val="0008251E"/>
    <w:rsid w:val="00086CB1"/>
    <w:rsid w:val="000B6595"/>
    <w:rsid w:val="00134FD1"/>
    <w:rsid w:val="00217D1F"/>
    <w:rsid w:val="002F3780"/>
    <w:rsid w:val="003508DC"/>
    <w:rsid w:val="0056597C"/>
    <w:rsid w:val="005B276A"/>
    <w:rsid w:val="005F3246"/>
    <w:rsid w:val="00683170"/>
    <w:rsid w:val="006A576C"/>
    <w:rsid w:val="006E0181"/>
    <w:rsid w:val="0083670D"/>
    <w:rsid w:val="008D3596"/>
    <w:rsid w:val="00A778B5"/>
    <w:rsid w:val="00AE142D"/>
    <w:rsid w:val="00B96908"/>
    <w:rsid w:val="00BB09BE"/>
    <w:rsid w:val="00C1227D"/>
    <w:rsid w:val="00CF10F1"/>
    <w:rsid w:val="00DB79B4"/>
    <w:rsid w:val="00FC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43F26"/>
  <w15:docId w15:val="{1D27C6FF-9B31-4EBC-963E-D9001824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3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D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7D1F"/>
  </w:style>
  <w:style w:type="paragraph" w:styleId="a4">
    <w:name w:val="Normal (Web)"/>
    <w:aliases w:val="Обычный (Web)"/>
    <w:basedOn w:val="a"/>
    <w:uiPriority w:val="99"/>
    <w:rsid w:val="00217D1F"/>
    <w:pPr>
      <w:autoSpaceDE w:val="0"/>
      <w:autoSpaceDN w:val="0"/>
      <w:spacing w:before="100" w:after="100"/>
    </w:pPr>
  </w:style>
  <w:style w:type="paragraph" w:styleId="a5">
    <w:name w:val="List Paragraph"/>
    <w:basedOn w:val="a"/>
    <w:uiPriority w:val="34"/>
    <w:qFormat/>
    <w:rsid w:val="00217D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1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683170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683170"/>
    <w:pPr>
      <w:widowControl w:val="0"/>
      <w:shd w:val="clear" w:color="auto" w:fill="FFFFFF"/>
      <w:spacing w:line="0" w:lineRule="atLeast"/>
      <w:ind w:hanging="16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Plain Text"/>
    <w:aliases w:val="Знак3 Знак"/>
    <w:basedOn w:val="a"/>
    <w:link w:val="a7"/>
    <w:rsid w:val="00CF10F1"/>
    <w:pPr>
      <w:spacing w:line="288" w:lineRule="auto"/>
      <w:ind w:firstLine="720"/>
    </w:pPr>
    <w:rPr>
      <w:rFonts w:ascii="Courier New" w:hAnsi="Courier New"/>
      <w:lang w:val="x-none" w:eastAsia="x-none"/>
    </w:rPr>
  </w:style>
  <w:style w:type="character" w:customStyle="1" w:styleId="a7">
    <w:name w:val="Текст Знак"/>
    <w:aliases w:val="Знак3 Знак Знак"/>
    <w:basedOn w:val="a0"/>
    <w:link w:val="a6"/>
    <w:rsid w:val="00CF10F1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rsid w:val="00025EC6"/>
    <w:rPr>
      <w:color w:val="FF0000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025EC6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a8">
    <w:name w:val="Body Text"/>
    <w:basedOn w:val="a"/>
    <w:link w:val="a9"/>
    <w:rsid w:val="00C1227D"/>
    <w:pPr>
      <w:spacing w:after="120"/>
    </w:pPr>
  </w:style>
  <w:style w:type="character" w:customStyle="1" w:styleId="a9">
    <w:name w:val="Основной текст Знак"/>
    <w:basedOn w:val="a0"/>
    <w:link w:val="a8"/>
    <w:rsid w:val="00C12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C1227D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C1227D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Дмитрий Зайцев</cp:lastModifiedBy>
  <cp:revision>3</cp:revision>
  <dcterms:created xsi:type="dcterms:W3CDTF">2016-03-15T10:18:00Z</dcterms:created>
  <dcterms:modified xsi:type="dcterms:W3CDTF">2016-03-15T10:22:00Z</dcterms:modified>
</cp:coreProperties>
</file>