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6B3" w:rsidRDefault="003508DC" w:rsidP="00C1227D">
      <w:pPr>
        <w:widowControl w:val="0"/>
        <w:tabs>
          <w:tab w:val="left" w:pos="5760"/>
        </w:tabs>
        <w:spacing w:line="360" w:lineRule="auto"/>
        <w:ind w:left="113" w:right="113"/>
        <w:jc w:val="center"/>
        <w:rPr>
          <w:b/>
          <w:color w:val="222222"/>
          <w:sz w:val="28"/>
          <w:szCs w:val="28"/>
          <w:u w:val="single"/>
          <w:shd w:val="clear" w:color="auto" w:fill="FFFFFF"/>
        </w:rPr>
      </w:pPr>
      <w:r w:rsidRPr="003508DC">
        <w:rPr>
          <w:b/>
          <w:color w:val="222222"/>
          <w:sz w:val="28"/>
          <w:szCs w:val="28"/>
          <w:u w:val="single"/>
          <w:shd w:val="clear" w:color="auto" w:fill="FFFFFF"/>
        </w:rPr>
        <w:t>Создание технологии охлаждения теплонапряженных элементов с использованием однокомпонентных двухфазных потоков</w:t>
      </w:r>
    </w:p>
    <w:p w:rsidR="005F3246" w:rsidRPr="00554807" w:rsidRDefault="005F3246" w:rsidP="00C1227D">
      <w:pPr>
        <w:widowControl w:val="0"/>
        <w:tabs>
          <w:tab w:val="left" w:pos="5760"/>
        </w:tabs>
        <w:spacing w:line="360" w:lineRule="auto"/>
        <w:ind w:left="113" w:right="113"/>
        <w:jc w:val="center"/>
        <w:rPr>
          <w:b/>
          <w:sz w:val="28"/>
          <w:szCs w:val="28"/>
          <w:u w:val="single"/>
        </w:rPr>
      </w:pPr>
      <w:r>
        <w:rPr>
          <w:b/>
          <w:color w:val="222222"/>
          <w:sz w:val="28"/>
          <w:szCs w:val="28"/>
          <w:u w:val="single"/>
          <w:shd w:val="clear" w:color="auto" w:fill="FFFFFF"/>
        </w:rPr>
        <w:t xml:space="preserve">Этап </w:t>
      </w:r>
      <w:r w:rsidR="00554807">
        <w:rPr>
          <w:b/>
          <w:color w:val="222222"/>
          <w:sz w:val="28"/>
          <w:szCs w:val="28"/>
          <w:u w:val="single"/>
          <w:shd w:val="clear" w:color="auto" w:fill="FFFFFF"/>
          <w:lang w:val="en-US"/>
        </w:rPr>
        <w:t>5</w:t>
      </w:r>
    </w:p>
    <w:p w:rsidR="00134FD1" w:rsidRPr="00683170" w:rsidRDefault="00134FD1" w:rsidP="00C1227D">
      <w:pPr>
        <w:widowControl w:val="0"/>
        <w:tabs>
          <w:tab w:val="left" w:pos="5760"/>
        </w:tabs>
        <w:spacing w:line="360" w:lineRule="auto"/>
        <w:ind w:left="113" w:right="113"/>
        <w:jc w:val="center"/>
        <w:rPr>
          <w:b/>
          <w:sz w:val="32"/>
          <w:szCs w:val="32"/>
        </w:rPr>
      </w:pPr>
    </w:p>
    <w:p w:rsidR="00134FD1" w:rsidRDefault="00134FD1" w:rsidP="00C1227D">
      <w:pPr>
        <w:autoSpaceDE w:val="0"/>
        <w:autoSpaceDN w:val="0"/>
        <w:adjustRightInd w:val="0"/>
        <w:spacing w:line="360" w:lineRule="auto"/>
        <w:ind w:firstLine="397"/>
        <w:jc w:val="both"/>
      </w:pPr>
      <w:r>
        <w:t xml:space="preserve">Соглашение </w:t>
      </w:r>
      <w:r w:rsidRPr="000B6595">
        <w:t xml:space="preserve">№ </w:t>
      </w:r>
      <w:r w:rsidR="005B276A" w:rsidRPr="000B6595">
        <w:rPr>
          <w:color w:val="222222"/>
          <w:shd w:val="clear" w:color="auto" w:fill="FFFFFF"/>
        </w:rPr>
        <w:t>14.613.21.0011</w:t>
      </w:r>
      <w:r w:rsidRPr="000B6595">
        <w:t xml:space="preserve"> </w:t>
      </w:r>
      <w:r w:rsidRPr="00134FD1">
        <w:t xml:space="preserve">в рамках ФЦП </w:t>
      </w:r>
      <w:r w:rsidRPr="0053766C">
        <w:t>«Исследования и разработки по приоритетным направлениям развития научно-технологического комплекса на 2014-2020 годы»</w:t>
      </w:r>
    </w:p>
    <w:p w:rsidR="00217D1F" w:rsidRPr="00914EC4" w:rsidRDefault="00217D1F" w:rsidP="00C1227D">
      <w:pPr>
        <w:spacing w:line="360" w:lineRule="auto"/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Приоритетное направление</w:t>
      </w:r>
      <w:r w:rsidRPr="00217D1F">
        <w:rPr>
          <w:color w:val="000000"/>
        </w:rPr>
        <w:t xml:space="preserve">: </w:t>
      </w:r>
      <w:r w:rsidRPr="00BB09BE">
        <w:rPr>
          <w:color w:val="000000"/>
        </w:rPr>
        <w:t>«</w:t>
      </w:r>
      <w:r w:rsidR="003508DC" w:rsidRPr="003508DC">
        <w:rPr>
          <w:bCs/>
          <w:color w:val="333333"/>
        </w:rPr>
        <w:t>Энергоэффективность, энергосбережение, ядерная энергетика</w:t>
      </w:r>
      <w:r w:rsidRPr="00BB09BE">
        <w:rPr>
          <w:color w:val="000000"/>
        </w:rPr>
        <w:t>»</w:t>
      </w:r>
      <w:r w:rsidRPr="00914EC4">
        <w:rPr>
          <w:color w:val="000000"/>
        </w:rPr>
        <w:t xml:space="preserve"> </w:t>
      </w:r>
    </w:p>
    <w:p w:rsidR="00217D1F" w:rsidRPr="00914EC4" w:rsidRDefault="00217D1F" w:rsidP="00C1227D">
      <w:pPr>
        <w:spacing w:line="360" w:lineRule="auto"/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Период выполнения:</w:t>
      </w:r>
      <w:r w:rsidRPr="00914EC4">
        <w:rPr>
          <w:color w:val="000000"/>
        </w:rPr>
        <w:t xml:space="preserve"> </w:t>
      </w:r>
      <w:r w:rsidR="003508DC" w:rsidRPr="003508DC">
        <w:rPr>
          <w:color w:val="000000"/>
        </w:rPr>
        <w:t>27.08</w:t>
      </w:r>
      <w:r w:rsidRPr="00914EC4">
        <w:rPr>
          <w:color w:val="000000"/>
        </w:rPr>
        <w:t xml:space="preserve">.2014- 31.12.2016 </w:t>
      </w:r>
    </w:p>
    <w:p w:rsidR="00BB09BE" w:rsidRPr="00BB09BE" w:rsidRDefault="00BB09BE" w:rsidP="00C1227D">
      <w:pPr>
        <w:spacing w:line="360" w:lineRule="auto"/>
        <w:ind w:left="360"/>
        <w:jc w:val="both"/>
        <w:rPr>
          <w:color w:val="000000"/>
        </w:rPr>
      </w:pPr>
      <w:proofErr w:type="gramStart"/>
      <w:r w:rsidRPr="00BB09BE">
        <w:rPr>
          <w:b/>
          <w:color w:val="000000"/>
        </w:rPr>
        <w:t>Исполнитель:</w:t>
      </w:r>
      <w:r w:rsidRPr="00BB09BE">
        <w:rPr>
          <w:color w:val="000000"/>
        </w:rPr>
        <w:t xml:space="preserve">  Федеральное</w:t>
      </w:r>
      <w:proofErr w:type="gramEnd"/>
      <w:r w:rsidRPr="00BB09BE">
        <w:rPr>
          <w:color w:val="000000"/>
        </w:rPr>
        <w:t xml:space="preserve"> государственное бюджетное учреждение науки Институт теплофизики им. С.С. </w:t>
      </w:r>
      <w:proofErr w:type="spellStart"/>
      <w:r w:rsidRPr="00BB09BE">
        <w:rPr>
          <w:color w:val="000000"/>
        </w:rPr>
        <w:t>Кутателадзе</w:t>
      </w:r>
      <w:proofErr w:type="spellEnd"/>
      <w:r w:rsidRPr="00BB09BE">
        <w:rPr>
          <w:color w:val="000000"/>
        </w:rPr>
        <w:t xml:space="preserve"> Сибирского отделения Российской академии наук.</w:t>
      </w:r>
    </w:p>
    <w:p w:rsidR="00BB09BE" w:rsidRPr="003508DC" w:rsidRDefault="00BB09BE" w:rsidP="00C1227D">
      <w:pPr>
        <w:tabs>
          <w:tab w:val="left" w:pos="6663"/>
        </w:tabs>
        <w:spacing w:line="360" w:lineRule="auto"/>
        <w:ind w:left="360"/>
        <w:jc w:val="both"/>
        <w:rPr>
          <w:color w:val="000000"/>
        </w:rPr>
      </w:pPr>
      <w:r w:rsidRPr="00BB09BE">
        <w:rPr>
          <w:b/>
          <w:color w:val="000000"/>
        </w:rPr>
        <w:t>Иностранный</w:t>
      </w:r>
      <w:r w:rsidRPr="003508DC">
        <w:rPr>
          <w:b/>
          <w:color w:val="000000"/>
        </w:rPr>
        <w:t xml:space="preserve"> </w:t>
      </w:r>
      <w:proofErr w:type="gramStart"/>
      <w:r w:rsidRPr="00BB09BE">
        <w:rPr>
          <w:b/>
          <w:color w:val="000000"/>
        </w:rPr>
        <w:t>партнер</w:t>
      </w:r>
      <w:r w:rsidRPr="003508DC">
        <w:rPr>
          <w:b/>
          <w:color w:val="000000"/>
        </w:rPr>
        <w:t>:</w:t>
      </w:r>
      <w:r w:rsidRPr="003508DC">
        <w:rPr>
          <w:color w:val="000000"/>
        </w:rPr>
        <w:t xml:space="preserve">  </w:t>
      </w:r>
      <w:r w:rsidR="003508DC" w:rsidRPr="003508DC">
        <w:rPr>
          <w:lang w:val="en-US"/>
        </w:rPr>
        <w:t>Kyushu</w:t>
      </w:r>
      <w:proofErr w:type="gramEnd"/>
      <w:r w:rsidR="003508DC" w:rsidRPr="003508DC">
        <w:t xml:space="preserve"> </w:t>
      </w:r>
      <w:r w:rsidR="003508DC" w:rsidRPr="003508DC">
        <w:rPr>
          <w:lang w:val="en-US"/>
        </w:rPr>
        <w:t>University</w:t>
      </w:r>
      <w:r w:rsidR="003508DC" w:rsidRPr="003508DC">
        <w:t>, г. Фукуока, Япония</w:t>
      </w:r>
    </w:p>
    <w:p w:rsidR="00217D1F" w:rsidRPr="003508DC" w:rsidRDefault="00217D1F" w:rsidP="00C1227D">
      <w:pPr>
        <w:widowControl w:val="0"/>
        <w:tabs>
          <w:tab w:val="left" w:pos="5760"/>
        </w:tabs>
        <w:spacing w:line="360" w:lineRule="auto"/>
        <w:ind w:left="113" w:right="113"/>
      </w:pPr>
    </w:p>
    <w:p w:rsidR="00BB09BE" w:rsidRPr="00BB09BE" w:rsidRDefault="00BB09BE" w:rsidP="00C1227D">
      <w:pPr>
        <w:spacing w:line="360" w:lineRule="auto"/>
        <w:ind w:left="397"/>
        <w:jc w:val="both"/>
        <w:rPr>
          <w:i/>
          <w:color w:val="000000"/>
        </w:rPr>
      </w:pPr>
      <w:r w:rsidRPr="00EF6CA4">
        <w:rPr>
          <w:b/>
        </w:rPr>
        <w:t>Цели выполнения прикладных научных исследований</w:t>
      </w:r>
    </w:p>
    <w:p w:rsidR="003508DC" w:rsidRPr="003508DC" w:rsidRDefault="003508DC" w:rsidP="00C1227D">
      <w:pPr>
        <w:autoSpaceDE w:val="0"/>
        <w:autoSpaceDN w:val="0"/>
        <w:adjustRightInd w:val="0"/>
        <w:spacing w:line="360" w:lineRule="auto"/>
        <w:ind w:firstLine="397"/>
        <w:jc w:val="both"/>
        <w:rPr>
          <w:rFonts w:eastAsia="Calibri"/>
          <w:color w:val="333333"/>
          <w:lang w:eastAsia="en-US"/>
        </w:rPr>
      </w:pPr>
      <w:r w:rsidRPr="003508DC">
        <w:rPr>
          <w:rFonts w:eastAsia="Calibri"/>
          <w:color w:val="333333"/>
          <w:lang w:eastAsia="en-US"/>
        </w:rPr>
        <w:t>Создание научно-технического задела, разработка и создание экспериментального образца испарительной системы охлаждения теплонапряженных элементов с использованием однокомпонентных двухфазных потоков. Развитие сотрудничества с иностранным партнером.</w:t>
      </w:r>
    </w:p>
    <w:p w:rsidR="00683170" w:rsidRDefault="00683170" w:rsidP="00C1227D">
      <w:pPr>
        <w:autoSpaceDE w:val="0"/>
        <w:autoSpaceDN w:val="0"/>
        <w:adjustRightInd w:val="0"/>
        <w:spacing w:line="360" w:lineRule="auto"/>
        <w:ind w:firstLine="397"/>
        <w:jc w:val="both"/>
        <w:rPr>
          <w:color w:val="000000"/>
          <w:lang w:eastAsia="en-US"/>
        </w:rPr>
      </w:pPr>
    </w:p>
    <w:p w:rsidR="00554807" w:rsidRDefault="00683170" w:rsidP="00554807">
      <w:pPr>
        <w:spacing w:line="360" w:lineRule="auto"/>
        <w:ind w:firstLine="567"/>
        <w:jc w:val="both"/>
      </w:pPr>
      <w:r w:rsidRPr="00683170">
        <w:t xml:space="preserve">В ходе выполнения проекта на этапе № </w:t>
      </w:r>
      <w:r w:rsidR="00554807">
        <w:t>5</w:t>
      </w:r>
      <w:r w:rsidRPr="00683170">
        <w:t xml:space="preserve"> в период с </w:t>
      </w:r>
      <w:r w:rsidR="00324B87">
        <w:t>01</w:t>
      </w:r>
      <w:bookmarkStart w:id="0" w:name="_GoBack"/>
      <w:bookmarkEnd w:id="0"/>
      <w:r w:rsidRPr="00683170">
        <w:t>.0</w:t>
      </w:r>
      <w:r w:rsidR="00554807">
        <w:t>7</w:t>
      </w:r>
      <w:r w:rsidR="00C1227D">
        <w:t>.201</w:t>
      </w:r>
      <w:r w:rsidR="00E63CCF">
        <w:t>6</w:t>
      </w:r>
      <w:r w:rsidR="00C1227D">
        <w:t xml:space="preserve"> г. </w:t>
      </w:r>
      <w:r w:rsidR="00554807">
        <w:t>по 31</w:t>
      </w:r>
      <w:r w:rsidRPr="00683170">
        <w:t>.</w:t>
      </w:r>
      <w:r w:rsidR="00554807">
        <w:t>12</w:t>
      </w:r>
      <w:r w:rsidRPr="00683170">
        <w:t>.201</w:t>
      </w:r>
      <w:r w:rsidR="00E63CCF" w:rsidRPr="00E63CCF">
        <w:t>6</w:t>
      </w:r>
      <w:r w:rsidR="00554807">
        <w:t xml:space="preserve"> г.:</w:t>
      </w:r>
      <w:r w:rsidRPr="00683170">
        <w:t xml:space="preserve"> </w:t>
      </w:r>
    </w:p>
    <w:p w:rsidR="00554807" w:rsidRDefault="00554807" w:rsidP="00554807">
      <w:pPr>
        <w:spacing w:line="360" w:lineRule="auto"/>
        <w:ind w:firstLine="567"/>
        <w:jc w:val="both"/>
      </w:pPr>
      <w:r>
        <w:t>1. Разработана техническая документация на создание экспериментального образца испарительной системы охлаждения теплонапряженных элементов при помощи однокомпонентных двухфазных потоков.</w:t>
      </w:r>
    </w:p>
    <w:p w:rsidR="00554807" w:rsidRDefault="00554807" w:rsidP="00554807">
      <w:pPr>
        <w:spacing w:line="360" w:lineRule="auto"/>
        <w:ind w:firstLine="567"/>
        <w:jc w:val="both"/>
      </w:pPr>
      <w:r>
        <w:t xml:space="preserve">2. Создан экспериментальный образец испарительной системы охлаждения теплонапряженных элементов при помощи однокомпонентных двухфазных потоков. </w:t>
      </w:r>
    </w:p>
    <w:p w:rsidR="00554807" w:rsidRDefault="00554807" w:rsidP="00554807">
      <w:pPr>
        <w:spacing w:line="360" w:lineRule="auto"/>
        <w:ind w:firstLine="567"/>
        <w:jc w:val="both"/>
      </w:pPr>
      <w:r>
        <w:t xml:space="preserve">3. Выполнены обобщение и оценка результатов исследований. </w:t>
      </w:r>
    </w:p>
    <w:p w:rsidR="00554807" w:rsidRDefault="00554807" w:rsidP="00554807">
      <w:pPr>
        <w:spacing w:line="360" w:lineRule="auto"/>
        <w:ind w:firstLine="567"/>
        <w:jc w:val="both"/>
      </w:pPr>
      <w:r>
        <w:t xml:space="preserve">4. Разработаны </w:t>
      </w:r>
      <w:proofErr w:type="gramStart"/>
      <w:r>
        <w:t>рекомендации  по</w:t>
      </w:r>
      <w:proofErr w:type="gramEnd"/>
      <w:r>
        <w:t xml:space="preserve"> созданию наиболее энергоэффективных систем охлаждения.</w:t>
      </w:r>
    </w:p>
    <w:p w:rsidR="00554807" w:rsidRDefault="00554807" w:rsidP="00554807">
      <w:pPr>
        <w:spacing w:line="360" w:lineRule="auto"/>
        <w:ind w:firstLine="567"/>
        <w:jc w:val="both"/>
      </w:pPr>
      <w:r>
        <w:t xml:space="preserve">5. Разработаны рекомендации   по   использованию   </w:t>
      </w:r>
      <w:proofErr w:type="gramStart"/>
      <w:r>
        <w:t>результатов  проведенных</w:t>
      </w:r>
      <w:proofErr w:type="gramEnd"/>
      <w:r>
        <w:t xml:space="preserve">   НИР  в реальном секторе экономики, а также в дальнейших исследованиях и разработках.   </w:t>
      </w:r>
    </w:p>
    <w:p w:rsidR="00554807" w:rsidRDefault="00554807" w:rsidP="00554807">
      <w:pPr>
        <w:spacing w:line="360" w:lineRule="auto"/>
        <w:ind w:firstLine="567"/>
        <w:jc w:val="both"/>
      </w:pPr>
      <w:r>
        <w:t xml:space="preserve">6. Разработаны технические требования и предложения по разработке, производству и </w:t>
      </w:r>
      <w:proofErr w:type="gramStart"/>
      <w:r>
        <w:t>эксплуатации  продукции</w:t>
      </w:r>
      <w:proofErr w:type="gramEnd"/>
      <w:r>
        <w:t xml:space="preserve">.  </w:t>
      </w:r>
    </w:p>
    <w:p w:rsidR="00554807" w:rsidRDefault="00554807" w:rsidP="00554807">
      <w:pPr>
        <w:spacing w:line="360" w:lineRule="auto"/>
        <w:ind w:firstLine="567"/>
        <w:jc w:val="both"/>
      </w:pPr>
      <w:r>
        <w:t>7. Подготовлен заключительный отчет о НИР, проведено его рассмотрение на учёном совете.</w:t>
      </w:r>
    </w:p>
    <w:p w:rsidR="00554807" w:rsidRDefault="00554807" w:rsidP="00554807">
      <w:pPr>
        <w:spacing w:line="360" w:lineRule="auto"/>
        <w:ind w:firstLine="567"/>
        <w:jc w:val="both"/>
      </w:pPr>
      <w:r>
        <w:lastRenderedPageBreak/>
        <w:t xml:space="preserve">8. Оформлены 2 заявки на патент. Для освещения и популяризации результатов ПНИ, на 2 Всероссийских конференциях участниками проекта было сделано 3 доклада.  </w:t>
      </w:r>
    </w:p>
    <w:p w:rsidR="00554807" w:rsidRDefault="00554807" w:rsidP="00554807">
      <w:pPr>
        <w:spacing w:line="360" w:lineRule="auto"/>
        <w:ind w:firstLine="567"/>
        <w:jc w:val="both"/>
      </w:pPr>
      <w:r>
        <w:t xml:space="preserve">9. Проведено исследование двухфазных потоков при нагреве от протяженного нагревателя с использованием новейшего оборудования. Обобщены и оценены полученные данные (выполняется иностранным партнером). </w:t>
      </w:r>
    </w:p>
    <w:p w:rsidR="00554807" w:rsidRDefault="00554807" w:rsidP="00554807">
      <w:pPr>
        <w:spacing w:line="360" w:lineRule="auto"/>
        <w:ind w:firstLine="567"/>
        <w:jc w:val="both"/>
      </w:pPr>
      <w:r>
        <w:t xml:space="preserve">  </w:t>
      </w:r>
    </w:p>
    <w:p w:rsidR="00554807" w:rsidRDefault="00554807" w:rsidP="00554807">
      <w:pPr>
        <w:spacing w:line="360" w:lineRule="auto"/>
        <w:ind w:firstLine="567"/>
        <w:jc w:val="both"/>
      </w:pPr>
      <w:r>
        <w:t xml:space="preserve">В 2016 году было опубликовано (принято в печать) 10 статей в журналах, индексируемых в </w:t>
      </w:r>
      <w:proofErr w:type="spellStart"/>
      <w:r>
        <w:t>Scopus</w:t>
      </w:r>
      <w:proofErr w:type="spellEnd"/>
      <w:r>
        <w:t xml:space="preserve"> и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. </w:t>
      </w:r>
    </w:p>
    <w:p w:rsidR="00554807" w:rsidRDefault="00554807" w:rsidP="00554807">
      <w:pPr>
        <w:spacing w:line="360" w:lineRule="auto"/>
        <w:ind w:firstLine="567"/>
        <w:jc w:val="both"/>
      </w:pPr>
    </w:p>
    <w:p w:rsidR="00554807" w:rsidRDefault="00554807" w:rsidP="00554807">
      <w:pPr>
        <w:spacing w:line="360" w:lineRule="auto"/>
        <w:ind w:firstLine="567"/>
        <w:jc w:val="both"/>
      </w:pPr>
      <w:r>
        <w:t>Получателем субсидии за отчетный период по 5 этапу выполнены все работы в соответствии с требованиями Технического задания, Плана-графика исполнения обязательств, требованиям по достижению значений показателей результативности, отчетная документация оформлена в надлежащем порядке. Обязательства, указанные в пункте 1.2 соглашения по 5 этапу исполнены надлежащем образом и в полном объеме.</w:t>
      </w:r>
    </w:p>
    <w:p w:rsidR="00554807" w:rsidRDefault="00554807" w:rsidP="00554807">
      <w:pPr>
        <w:spacing w:line="360" w:lineRule="auto"/>
        <w:ind w:firstLine="567"/>
        <w:jc w:val="both"/>
      </w:pPr>
    </w:p>
    <w:p w:rsidR="00554807" w:rsidRDefault="00554807" w:rsidP="00554807">
      <w:pPr>
        <w:spacing w:line="360" w:lineRule="auto"/>
        <w:ind w:firstLine="567"/>
        <w:jc w:val="both"/>
      </w:pPr>
      <w:r>
        <w:t>Все цели, поставленные перед проектом выполнены полностью. За весь срок выполнения проекта получены следующие результаты:</w:t>
      </w:r>
    </w:p>
    <w:p w:rsidR="00554807" w:rsidRDefault="00554807" w:rsidP="00554807">
      <w:pPr>
        <w:spacing w:line="360" w:lineRule="auto"/>
        <w:ind w:firstLine="567"/>
        <w:jc w:val="both"/>
      </w:pPr>
    </w:p>
    <w:p w:rsidR="00554807" w:rsidRDefault="00554807" w:rsidP="00554807">
      <w:pPr>
        <w:spacing w:line="360" w:lineRule="auto"/>
        <w:ind w:firstLine="567"/>
        <w:jc w:val="both"/>
      </w:pPr>
      <w:r>
        <w:t xml:space="preserve">1) На созданной экспериментальной установке выполнены экспериментальные исследования гидродинамики и теплообмена на сапфировых подложках с линейкой </w:t>
      </w:r>
      <w:proofErr w:type="spellStart"/>
      <w:r>
        <w:t>микронагревателей</w:t>
      </w:r>
      <w:proofErr w:type="spellEnd"/>
      <w:r>
        <w:t xml:space="preserve">, разработанных иностранным партнером. Проведен анализ физических механизмов, которые могут повлиять на динамику и испарение контактной линии на поверхностях с контрастным смачиванием или рельефом поверхности, частным случаем которой является поверхность с линейкой </w:t>
      </w:r>
      <w:proofErr w:type="spellStart"/>
      <w:r>
        <w:t>микронагревателей</w:t>
      </w:r>
      <w:proofErr w:type="spellEnd"/>
      <w:r>
        <w:t xml:space="preserve">. Подложки с различными покрытиями были охарактеризованы при помощи микроскопии.  При помощи скоростной визуализации исследована скорость распространения сухого пятна. Установлено, что </w:t>
      </w:r>
      <w:proofErr w:type="spellStart"/>
      <w:r>
        <w:t>смачиваемость</w:t>
      </w:r>
      <w:proofErr w:type="spellEnd"/>
      <w:r>
        <w:t xml:space="preserve"> подложки существенно влияет на скорость распространения контактной линии. Также установлено, что на участках подложки, имеющих, большую температуру, скорость перемещения контактной линии выше. </w:t>
      </w:r>
    </w:p>
    <w:p w:rsidR="00554807" w:rsidRDefault="00554807" w:rsidP="00554807">
      <w:pPr>
        <w:spacing w:line="360" w:lineRule="auto"/>
        <w:ind w:firstLine="567"/>
        <w:jc w:val="both"/>
      </w:pPr>
      <w:r>
        <w:t xml:space="preserve">2) Проведены расчеты совместного нестационарного движения пленки жидкости и потока пара той же жидкости в </w:t>
      </w:r>
      <w:proofErr w:type="spellStart"/>
      <w:r>
        <w:t>микроканале</w:t>
      </w:r>
      <w:proofErr w:type="spellEnd"/>
      <w:r>
        <w:t xml:space="preserve"> при локальном нагреве. Показано, что локальный нагрев вызывает существенные трехмерные деформации в области нагрева. Значительную роль в формировании деформаций играет </w:t>
      </w:r>
      <w:proofErr w:type="spellStart"/>
      <w:r>
        <w:t>термокапиллярный</w:t>
      </w:r>
      <w:proofErr w:type="spellEnd"/>
      <w:r>
        <w:t xml:space="preserve"> эффект. Обнаружен принципиальный эффект влияния типа </w:t>
      </w:r>
      <w:proofErr w:type="gramStart"/>
      <w:r>
        <w:t>теплового условия</w:t>
      </w:r>
      <w:proofErr w:type="gramEnd"/>
      <w:r>
        <w:t xml:space="preserve"> задаваемого на подложке на рассматриваемые процессы. Установлено существование некоторого критического расстояния между нагревателями на подложке при котором утончение </w:t>
      </w:r>
      <w:r>
        <w:lastRenderedPageBreak/>
        <w:t xml:space="preserve">пленки становится максимальным, с ростом расстояния между нагревателями этот эффект ослабевает. </w:t>
      </w:r>
    </w:p>
    <w:p w:rsidR="00554807" w:rsidRDefault="00554807" w:rsidP="00554807">
      <w:pPr>
        <w:spacing w:line="360" w:lineRule="auto"/>
        <w:ind w:firstLine="567"/>
        <w:jc w:val="both"/>
      </w:pPr>
      <w:r>
        <w:t>3) Подготовлен экспериментальный стенд для проведения исследований в пленке жидкости, движущейся под действием потока пара/газа в канале при высокоинтенсивном локальном нагреве. Построена карта расслоенного двухфазного течения в канале в изотермическом случае (в отсутствии нагрева). Обнаружена существенная стабилизация течения пленки к разрыву и кризису теплообмена. В некоторых режимах критический тепловой поток возрастает до 10 раз по сравнению с чисто гравитационным течением пленки, что подтверждает перспективность разрабатываемой системы для охлаждения оборудования с высоким выделением тепла. Полученные результаты были использованы при проектировании экспериментального образца системы охлаждения.</w:t>
      </w:r>
    </w:p>
    <w:p w:rsidR="00554807" w:rsidRDefault="00554807" w:rsidP="00554807">
      <w:pPr>
        <w:spacing w:line="360" w:lineRule="auto"/>
        <w:ind w:firstLine="567"/>
        <w:jc w:val="both"/>
      </w:pPr>
      <w:r>
        <w:t xml:space="preserve">4) Выполнены исследования теплофизических процессов в пассивной конденсационно-сепарационной системе. Обнаружено, что увеличение </w:t>
      </w:r>
      <w:proofErr w:type="spellStart"/>
      <w:r>
        <w:t>паросодержания</w:t>
      </w:r>
      <w:proofErr w:type="spellEnd"/>
      <w:r>
        <w:t xml:space="preserve">, которое может быть вызвано увеличением неконденсируемых примесей в паре, приводит к уменьшению теплового потока и соответственно снижается интенсивность конденсации. Проведено моделирование положения мениска в сепараторе с </w:t>
      </w:r>
      <w:proofErr w:type="spellStart"/>
      <w:r>
        <w:t>использованиемп</w:t>
      </w:r>
      <w:proofErr w:type="spellEnd"/>
      <w:r>
        <w:t xml:space="preserve"> уравнений Навье-Стокса в предположении, что процесс стационарный, а, значит, граница раздела жидкость – пар неподвижна. Получено хорошее соответствие результатов моделирования с данными эксперимента. Данная конденсационно-сепарационная система используется при создании экспериментального образца испарительной системы охлаждения.</w:t>
      </w:r>
    </w:p>
    <w:p w:rsidR="00554807" w:rsidRDefault="00554807" w:rsidP="00554807">
      <w:pPr>
        <w:spacing w:line="360" w:lineRule="auto"/>
        <w:ind w:firstLine="567"/>
        <w:jc w:val="both"/>
      </w:pPr>
      <w:r>
        <w:t xml:space="preserve">5) На основе проведенных исследований спроектирован и изготовлен экспериментальный образец испарительной системы охлаждения теплонапряженных элементов с использованием однокомпонентных двухфазных потоков. </w:t>
      </w:r>
    </w:p>
    <w:p w:rsidR="00554807" w:rsidRDefault="00554807" w:rsidP="00554807">
      <w:pPr>
        <w:spacing w:line="360" w:lineRule="auto"/>
        <w:ind w:firstLine="567"/>
        <w:jc w:val="both"/>
      </w:pPr>
    </w:p>
    <w:p w:rsidR="00554807" w:rsidRDefault="00554807" w:rsidP="00554807">
      <w:pPr>
        <w:spacing w:line="360" w:lineRule="auto"/>
        <w:ind w:firstLine="567"/>
        <w:jc w:val="both"/>
      </w:pPr>
      <w:r>
        <w:t xml:space="preserve">В физических исследованиях особое внимание </w:t>
      </w:r>
      <w:proofErr w:type="spellStart"/>
      <w:r>
        <w:t>удедялось</w:t>
      </w:r>
      <w:proofErr w:type="spellEnd"/>
      <w:r>
        <w:t xml:space="preserve"> изучению гидродинамики и теплообмена в испаряющемся мениске, моделирующем пленку жидкости в области ее разрыва. Эти исследования выполнены совместно с коллегами из Японии, используя разработанную ими технологию микро-нагревателей на сапфировой пластине. Иностранный партер обладают уникальной технологией изготовления </w:t>
      </w:r>
      <w:proofErr w:type="spellStart"/>
      <w:r>
        <w:t>микросенсоров</w:t>
      </w:r>
      <w:proofErr w:type="spellEnd"/>
      <w:r>
        <w:t xml:space="preserve"> (</w:t>
      </w:r>
      <w:proofErr w:type="spellStart"/>
      <w:r>
        <w:t>микронагревателей</w:t>
      </w:r>
      <w:proofErr w:type="spellEnd"/>
      <w:r>
        <w:t xml:space="preserve">) которые обеспечивают высокую точность измерений. Данный аспект является принципиальным для исследования процессов вблизи контактной линии. </w:t>
      </w:r>
    </w:p>
    <w:p w:rsidR="00554807" w:rsidRDefault="00554807" w:rsidP="00554807">
      <w:pPr>
        <w:spacing w:line="360" w:lineRule="auto"/>
        <w:ind w:firstLine="567"/>
        <w:jc w:val="both"/>
      </w:pPr>
    </w:p>
    <w:p w:rsidR="00C1227D" w:rsidRPr="001E6874" w:rsidRDefault="00554807" w:rsidP="00554807">
      <w:pPr>
        <w:spacing w:line="360" w:lineRule="auto"/>
        <w:ind w:firstLine="567"/>
        <w:jc w:val="both"/>
        <w:rPr>
          <w:i/>
        </w:rPr>
      </w:pPr>
      <w:r>
        <w:tab/>
        <w:t xml:space="preserve">Научно-технический уровень полученных результатов не только </w:t>
      </w:r>
      <w:proofErr w:type="spellStart"/>
      <w:r>
        <w:t>соответсует</w:t>
      </w:r>
      <w:proofErr w:type="spellEnd"/>
      <w:r>
        <w:t xml:space="preserve"> мировому уровню, но и во многом определяет его.   </w:t>
      </w:r>
      <w:r w:rsidR="002F3780">
        <w:tab/>
      </w:r>
    </w:p>
    <w:p w:rsidR="00217D1F" w:rsidRPr="00217D1F" w:rsidRDefault="00217D1F" w:rsidP="00C1227D">
      <w:pPr>
        <w:suppressAutoHyphens/>
        <w:spacing w:line="360" w:lineRule="auto"/>
        <w:jc w:val="both"/>
        <w:rPr>
          <w:i/>
        </w:rPr>
      </w:pPr>
    </w:p>
    <w:sectPr w:rsidR="00217D1F" w:rsidRPr="00217D1F" w:rsidSect="0055480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262C97"/>
    <w:multiLevelType w:val="hybridMultilevel"/>
    <w:tmpl w:val="A928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D1"/>
    <w:rsid w:val="00025EC6"/>
    <w:rsid w:val="0008251E"/>
    <w:rsid w:val="00086CB1"/>
    <w:rsid w:val="000B6595"/>
    <w:rsid w:val="00134FD1"/>
    <w:rsid w:val="001B53DD"/>
    <w:rsid w:val="00217D1F"/>
    <w:rsid w:val="002F3780"/>
    <w:rsid w:val="00324B87"/>
    <w:rsid w:val="003508DC"/>
    <w:rsid w:val="00554807"/>
    <w:rsid w:val="0056597C"/>
    <w:rsid w:val="005B276A"/>
    <w:rsid w:val="005F3246"/>
    <w:rsid w:val="00683170"/>
    <w:rsid w:val="006A576C"/>
    <w:rsid w:val="006E0181"/>
    <w:rsid w:val="0083670D"/>
    <w:rsid w:val="008D3596"/>
    <w:rsid w:val="00A778B5"/>
    <w:rsid w:val="00AE142D"/>
    <w:rsid w:val="00B96908"/>
    <w:rsid w:val="00BB09BE"/>
    <w:rsid w:val="00C1227D"/>
    <w:rsid w:val="00CB6096"/>
    <w:rsid w:val="00CF10F1"/>
    <w:rsid w:val="00DB79B4"/>
    <w:rsid w:val="00E63CCF"/>
    <w:rsid w:val="00FC2625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D04DD"/>
  <w15:docId w15:val="{1D27C6FF-9B31-4EBC-963E-D9001824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aliases w:val="Обычный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025EC6"/>
    <w:rPr>
      <w:color w:val="FF0000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25EC6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a8">
    <w:name w:val="Body Text"/>
    <w:basedOn w:val="a"/>
    <w:link w:val="a9"/>
    <w:rsid w:val="00C1227D"/>
    <w:pPr>
      <w:spacing w:after="120"/>
    </w:pPr>
  </w:style>
  <w:style w:type="character" w:customStyle="1" w:styleId="a9">
    <w:name w:val="Основной текст Знак"/>
    <w:basedOn w:val="a0"/>
    <w:link w:val="a8"/>
    <w:rsid w:val="00C12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C1227D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C1227D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Дмитрий Зайцев</cp:lastModifiedBy>
  <cp:revision>4</cp:revision>
  <dcterms:created xsi:type="dcterms:W3CDTF">2017-07-05T04:45:00Z</dcterms:created>
  <dcterms:modified xsi:type="dcterms:W3CDTF">2017-07-05T05:01:00Z</dcterms:modified>
</cp:coreProperties>
</file>