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A01BE" w14:textId="77777777" w:rsidR="001956B3" w:rsidRPr="00086CB1" w:rsidRDefault="00086CB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28"/>
          <w:szCs w:val="28"/>
          <w:u w:val="single"/>
        </w:rPr>
      </w:pPr>
      <w:r w:rsidRPr="00086CB1">
        <w:rPr>
          <w:b/>
          <w:color w:val="222222"/>
          <w:sz w:val="28"/>
          <w:szCs w:val="28"/>
          <w:u w:val="single"/>
          <w:shd w:val="clear" w:color="auto" w:fill="FFFFFF"/>
        </w:rPr>
        <w:t>Создание научно-технического задела и экспериментальных образцов высокоэффективных двухфазных систем охлаждения с естественной циркуляцией для космических и транспортных приложений</w:t>
      </w:r>
    </w:p>
    <w:p w14:paraId="37418EBF" w14:textId="77777777" w:rsidR="00134FD1" w:rsidRPr="00683170" w:rsidRDefault="00134FD1" w:rsidP="00134FD1">
      <w:pPr>
        <w:widowControl w:val="0"/>
        <w:tabs>
          <w:tab w:val="left" w:pos="5760"/>
        </w:tabs>
        <w:ind w:left="113" w:right="113"/>
        <w:jc w:val="center"/>
        <w:rPr>
          <w:b/>
          <w:sz w:val="32"/>
          <w:szCs w:val="32"/>
        </w:rPr>
      </w:pPr>
    </w:p>
    <w:p w14:paraId="690DFC1E" w14:textId="77777777" w:rsidR="00134FD1" w:rsidRDefault="00134FD1" w:rsidP="00217D1F">
      <w:pPr>
        <w:autoSpaceDE w:val="0"/>
        <w:autoSpaceDN w:val="0"/>
        <w:adjustRightInd w:val="0"/>
        <w:ind w:firstLine="397"/>
        <w:jc w:val="both"/>
      </w:pPr>
      <w:r>
        <w:t xml:space="preserve">Соглашение </w:t>
      </w:r>
      <w:r w:rsidRPr="00217D1F">
        <w:rPr>
          <w:b/>
        </w:rPr>
        <w:t xml:space="preserve">№ </w:t>
      </w:r>
      <w:r w:rsidR="00086CB1" w:rsidRPr="00217D1F">
        <w:rPr>
          <w:b/>
        </w:rPr>
        <w:t>14.6</w:t>
      </w:r>
      <w:r w:rsidR="00086CB1">
        <w:rPr>
          <w:b/>
        </w:rPr>
        <w:t>16</w:t>
      </w:r>
      <w:r w:rsidR="00086CB1" w:rsidRPr="00217D1F">
        <w:rPr>
          <w:b/>
        </w:rPr>
        <w:t>.21.00</w:t>
      </w:r>
      <w:r w:rsidR="00086CB1">
        <w:rPr>
          <w:b/>
        </w:rPr>
        <w:t>16</w:t>
      </w:r>
      <w:r>
        <w:t xml:space="preserve"> </w:t>
      </w:r>
      <w:r w:rsidRPr="00134FD1">
        <w:t xml:space="preserve">в рамках ФЦП </w:t>
      </w:r>
      <w:r w:rsidRPr="0053766C">
        <w:t>«Исследования и разработки по приоритетным направлениям развития научно-технологического комплекса на 2014-2020 годы»</w:t>
      </w:r>
    </w:p>
    <w:p w14:paraId="588DF6B8" w14:textId="77777777"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Приоритетное направление</w:t>
      </w:r>
      <w:r w:rsidRPr="00217D1F">
        <w:rPr>
          <w:color w:val="000000"/>
        </w:rPr>
        <w:t xml:space="preserve">: </w:t>
      </w:r>
      <w:r w:rsidRPr="00BB09BE">
        <w:rPr>
          <w:color w:val="000000"/>
        </w:rPr>
        <w:t>«</w:t>
      </w:r>
      <w:r w:rsidR="00BB09BE" w:rsidRPr="00BB09BE">
        <w:rPr>
          <w:color w:val="333333"/>
        </w:rPr>
        <w:t>Транспортные и космические системы</w:t>
      </w:r>
      <w:r w:rsidRPr="00BB09BE">
        <w:rPr>
          <w:color w:val="000000"/>
        </w:rPr>
        <w:t>»</w:t>
      </w:r>
      <w:r w:rsidRPr="00914EC4">
        <w:rPr>
          <w:color w:val="000000"/>
        </w:rPr>
        <w:t xml:space="preserve"> </w:t>
      </w:r>
    </w:p>
    <w:p w14:paraId="593ED94B" w14:textId="77777777" w:rsidR="00217D1F" w:rsidRPr="00914EC4" w:rsidRDefault="00217D1F" w:rsidP="00217D1F">
      <w:pPr>
        <w:ind w:firstLine="397"/>
        <w:jc w:val="both"/>
        <w:rPr>
          <w:color w:val="000000"/>
        </w:rPr>
      </w:pPr>
      <w:r w:rsidRPr="00217D1F">
        <w:rPr>
          <w:b/>
          <w:color w:val="000000"/>
        </w:rPr>
        <w:t>Период выполнения:</w:t>
      </w:r>
      <w:r w:rsidRPr="00914EC4">
        <w:rPr>
          <w:color w:val="000000"/>
        </w:rPr>
        <w:t xml:space="preserve"> </w:t>
      </w:r>
      <w:r w:rsidR="00BB09BE">
        <w:rPr>
          <w:color w:val="000000"/>
        </w:rPr>
        <w:t>26</w:t>
      </w:r>
      <w:r w:rsidRPr="00914EC4">
        <w:rPr>
          <w:color w:val="000000"/>
        </w:rPr>
        <w:t>.0</w:t>
      </w:r>
      <w:r w:rsidR="00BB09BE">
        <w:rPr>
          <w:color w:val="000000"/>
        </w:rPr>
        <w:t>9</w:t>
      </w:r>
      <w:r w:rsidRPr="00914EC4">
        <w:rPr>
          <w:color w:val="000000"/>
        </w:rPr>
        <w:t xml:space="preserve">.2014- 31.12.2016 </w:t>
      </w:r>
    </w:p>
    <w:p w14:paraId="5B22F407" w14:textId="77777777" w:rsidR="00BB09BE" w:rsidRPr="00BB09BE" w:rsidRDefault="00BB09BE" w:rsidP="00BB09BE">
      <w:pPr>
        <w:ind w:left="360"/>
        <w:jc w:val="both"/>
        <w:rPr>
          <w:color w:val="000000"/>
        </w:rPr>
      </w:pPr>
      <w:r w:rsidRPr="00BB09BE">
        <w:rPr>
          <w:b/>
          <w:color w:val="000000"/>
        </w:rPr>
        <w:t>Исполнитель:</w:t>
      </w:r>
      <w:r w:rsidRPr="00BB09BE">
        <w:rPr>
          <w:color w:val="000000"/>
        </w:rPr>
        <w:t xml:space="preserve">  Федеральное государственное бюджетное учреждение науки Институт теплофизики им. С.С. Кутателадзе Сибирского отделения Российской академии наук.</w:t>
      </w:r>
    </w:p>
    <w:p w14:paraId="66F88BF4" w14:textId="77777777" w:rsidR="00BB09BE" w:rsidRPr="00BB09BE" w:rsidRDefault="00BB09BE" w:rsidP="00BB09BE">
      <w:pPr>
        <w:tabs>
          <w:tab w:val="left" w:pos="6663"/>
        </w:tabs>
        <w:ind w:left="360"/>
        <w:jc w:val="both"/>
        <w:rPr>
          <w:color w:val="000000"/>
        </w:rPr>
      </w:pPr>
      <w:r w:rsidRPr="00BB09BE">
        <w:rPr>
          <w:b/>
          <w:color w:val="000000"/>
        </w:rPr>
        <w:t>Иностранный партнер:</w:t>
      </w:r>
      <w:r w:rsidRPr="00BB09BE">
        <w:rPr>
          <w:color w:val="000000"/>
        </w:rPr>
        <w:t xml:space="preserve">  </w:t>
      </w:r>
      <w:r w:rsidRPr="00BB09BE">
        <w:rPr>
          <w:lang w:val="en-US"/>
        </w:rPr>
        <w:t>Institut</w:t>
      </w:r>
      <w:r w:rsidRPr="00BB09BE">
        <w:t xml:space="preserve"> </w:t>
      </w:r>
      <w:r w:rsidRPr="00BB09BE">
        <w:rPr>
          <w:lang w:val="en-US"/>
        </w:rPr>
        <w:t>Universitaire</w:t>
      </w:r>
      <w:r w:rsidRPr="00BB09BE">
        <w:t xml:space="preserve"> </w:t>
      </w:r>
      <w:r w:rsidRPr="00BB09BE">
        <w:rPr>
          <w:lang w:val="en-US"/>
        </w:rPr>
        <w:t>des</w:t>
      </w:r>
      <w:r w:rsidRPr="00BB09BE">
        <w:t xml:space="preserve"> </w:t>
      </w:r>
      <w:r w:rsidRPr="00BB09BE">
        <w:rPr>
          <w:lang w:val="en-US"/>
        </w:rPr>
        <w:t>Syst</w:t>
      </w:r>
      <w:r w:rsidRPr="00BB09BE">
        <w:t>è</w:t>
      </w:r>
      <w:r w:rsidRPr="00BB09BE">
        <w:rPr>
          <w:lang w:val="en-US"/>
        </w:rPr>
        <w:t>mes</w:t>
      </w:r>
      <w:r w:rsidRPr="00BB09BE">
        <w:t xml:space="preserve"> </w:t>
      </w:r>
      <w:r w:rsidRPr="00BB09BE">
        <w:rPr>
          <w:lang w:val="en-US"/>
        </w:rPr>
        <w:t>Thermiques</w:t>
      </w:r>
      <w:r w:rsidRPr="00BB09BE">
        <w:t xml:space="preserve"> </w:t>
      </w:r>
      <w:r w:rsidRPr="00BB09BE">
        <w:rPr>
          <w:lang w:val="en-US"/>
        </w:rPr>
        <w:t>Industriels</w:t>
      </w:r>
      <w:r w:rsidRPr="00BB09BE">
        <w:t xml:space="preserve">, </w:t>
      </w:r>
      <w:r w:rsidRPr="00BB09BE">
        <w:rPr>
          <w:lang w:val="en-US"/>
        </w:rPr>
        <w:t>Universit</w:t>
      </w:r>
      <w:r w:rsidRPr="00BB09BE">
        <w:t xml:space="preserve">é </w:t>
      </w:r>
      <w:r w:rsidRPr="00BB09BE">
        <w:rPr>
          <w:lang w:val="en-US"/>
        </w:rPr>
        <w:t>Aix</w:t>
      </w:r>
      <w:r w:rsidRPr="00BB09BE">
        <w:t>-</w:t>
      </w:r>
      <w:r w:rsidRPr="00BB09BE">
        <w:rPr>
          <w:lang w:val="en-US"/>
        </w:rPr>
        <w:t>Marseille</w:t>
      </w:r>
      <w:r w:rsidRPr="00BB09BE">
        <w:t xml:space="preserve">, </w:t>
      </w:r>
      <w:r w:rsidRPr="00BB09BE">
        <w:rPr>
          <w:lang w:val="en-US"/>
        </w:rPr>
        <w:t>CNRS</w:t>
      </w:r>
      <w:r w:rsidRPr="00BB09BE">
        <w:t xml:space="preserve">, </w:t>
      </w:r>
      <w:r w:rsidRPr="00BB09BE">
        <w:rPr>
          <w:lang w:val="en-US"/>
        </w:rPr>
        <w:t>Marseille</w:t>
      </w:r>
      <w:r w:rsidRPr="00BB09BE">
        <w:t xml:space="preserve">, </w:t>
      </w:r>
      <w:r w:rsidRPr="00BB09BE">
        <w:rPr>
          <w:lang w:val="en-US"/>
        </w:rPr>
        <w:t>France</w:t>
      </w:r>
    </w:p>
    <w:p w14:paraId="681E008E" w14:textId="77777777" w:rsidR="00217D1F" w:rsidRDefault="00217D1F" w:rsidP="00217D1F">
      <w:pPr>
        <w:widowControl w:val="0"/>
        <w:tabs>
          <w:tab w:val="left" w:pos="5760"/>
        </w:tabs>
        <w:ind w:left="113" w:right="113"/>
      </w:pPr>
    </w:p>
    <w:p w14:paraId="62083D85" w14:textId="77777777" w:rsidR="00BB09BE" w:rsidRPr="00BB09BE" w:rsidRDefault="00BB09BE" w:rsidP="00BB09BE">
      <w:pPr>
        <w:ind w:left="397"/>
        <w:jc w:val="both"/>
        <w:rPr>
          <w:i/>
          <w:color w:val="000000"/>
        </w:rPr>
      </w:pPr>
      <w:r w:rsidRPr="00EF6CA4">
        <w:rPr>
          <w:b/>
        </w:rPr>
        <w:t>Цели выполнения прикладных научных исследований</w:t>
      </w:r>
    </w:p>
    <w:p w14:paraId="712D13C5" w14:textId="77777777" w:rsidR="00BB09BE" w:rsidRPr="00EF6CA4" w:rsidRDefault="00BB09BE" w:rsidP="00BB09B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F6CA4">
        <w:rPr>
          <w:rFonts w:eastAsia="Calibri"/>
          <w:color w:val="333333"/>
          <w:lang w:eastAsia="en-US"/>
        </w:rPr>
        <w:t xml:space="preserve">Создание научно-технического задела, разработка и создание </w:t>
      </w:r>
      <w:r w:rsidRPr="00EF6CA4">
        <w:rPr>
          <w:color w:val="222222"/>
          <w:shd w:val="clear" w:color="auto" w:fill="FFFFFF"/>
        </w:rPr>
        <w:t>экспериментальных образцов высокоэффективных двухфазных систем охлаждения с естественной циркуляцией для космических и транспортных приложений</w:t>
      </w:r>
      <w:r w:rsidRPr="00EF6CA4">
        <w:rPr>
          <w:rFonts w:eastAsia="Calibri"/>
          <w:color w:val="333333"/>
          <w:lang w:eastAsia="en-US"/>
        </w:rPr>
        <w:t xml:space="preserve">. Развитие сотрудничества с иностранным партнером. </w:t>
      </w:r>
    </w:p>
    <w:p w14:paraId="695C6174" w14:textId="77777777"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14:paraId="181386C5" w14:textId="77777777" w:rsidR="00683170" w:rsidRDefault="00683170" w:rsidP="00217D1F">
      <w:pPr>
        <w:autoSpaceDE w:val="0"/>
        <w:autoSpaceDN w:val="0"/>
        <w:adjustRightInd w:val="0"/>
        <w:ind w:firstLine="397"/>
        <w:jc w:val="both"/>
        <w:rPr>
          <w:color w:val="000000"/>
          <w:lang w:eastAsia="en-US"/>
        </w:rPr>
      </w:pPr>
    </w:p>
    <w:p w14:paraId="4025EF0F" w14:textId="0FA56FEC" w:rsidR="00683170" w:rsidRPr="00683170" w:rsidRDefault="00683170" w:rsidP="00683170">
      <w:pPr>
        <w:autoSpaceDE w:val="0"/>
        <w:autoSpaceDN w:val="0"/>
        <w:adjustRightInd w:val="0"/>
        <w:ind w:firstLine="397"/>
        <w:jc w:val="both"/>
      </w:pPr>
      <w:r w:rsidRPr="00683170">
        <w:t xml:space="preserve">В ходе выполнения проекта по Соглашению о предоставлении субсидии от </w:t>
      </w:r>
      <w:r w:rsidR="002F3780">
        <w:rPr>
          <w:color w:val="000000"/>
        </w:rPr>
        <w:t>26</w:t>
      </w:r>
      <w:r w:rsidRPr="00914EC4">
        <w:rPr>
          <w:color w:val="000000"/>
        </w:rPr>
        <w:t>.0</w:t>
      </w:r>
      <w:r w:rsidR="002F3780">
        <w:rPr>
          <w:color w:val="000000"/>
        </w:rPr>
        <w:t>9</w:t>
      </w:r>
      <w:r w:rsidRPr="00914EC4">
        <w:rPr>
          <w:color w:val="000000"/>
        </w:rPr>
        <w:t>.2014</w:t>
      </w:r>
      <w:r w:rsidRPr="00683170">
        <w:t xml:space="preserve">г. </w:t>
      </w:r>
      <w:r w:rsidRPr="00217D1F">
        <w:rPr>
          <w:b/>
        </w:rPr>
        <w:t>№ 14.6</w:t>
      </w:r>
      <w:r w:rsidR="002F3780">
        <w:rPr>
          <w:b/>
        </w:rPr>
        <w:t>16</w:t>
      </w:r>
      <w:r w:rsidRPr="00217D1F">
        <w:rPr>
          <w:b/>
        </w:rPr>
        <w:t>.21.00</w:t>
      </w:r>
      <w:r w:rsidR="002F3780">
        <w:rPr>
          <w:b/>
        </w:rPr>
        <w:t>16</w:t>
      </w:r>
      <w:r>
        <w:t xml:space="preserve"> </w:t>
      </w:r>
      <w:r w:rsidRPr="00683170">
        <w:t>с Минобрнауки России в рамках федеральной целевой программы «Исследования и разработки по приоритетным направлениям развития научно-технологического комплекса России</w:t>
      </w:r>
      <w:r w:rsidR="000F02F9">
        <w:t xml:space="preserve"> на 2014-2020 годы» на этапе № 3</w:t>
      </w:r>
      <w:r w:rsidRPr="00683170">
        <w:t xml:space="preserve"> в период с </w:t>
      </w:r>
      <w:r w:rsidR="00072DC1">
        <w:t>01</w:t>
      </w:r>
      <w:r w:rsidRPr="00683170">
        <w:t>.0</w:t>
      </w:r>
      <w:r w:rsidR="000F02F9">
        <w:t>7.2015 г.  по 31</w:t>
      </w:r>
      <w:r w:rsidRPr="00683170">
        <w:t>.</w:t>
      </w:r>
      <w:r w:rsidR="000F02F9">
        <w:t>12</w:t>
      </w:r>
      <w:r w:rsidR="00072DC1">
        <w:t>.2015</w:t>
      </w:r>
      <w:r w:rsidRPr="00683170">
        <w:t xml:space="preserve"> г.  выполнялись следующие работы:</w:t>
      </w:r>
    </w:p>
    <w:p w14:paraId="0A50F4D5" w14:textId="77777777" w:rsidR="00CF10F1" w:rsidRDefault="00CF10F1" w:rsidP="00CF10F1">
      <w:pPr>
        <w:pStyle w:val="a6"/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14:paraId="71458A39" w14:textId="77777777" w:rsidR="000F02F9" w:rsidRPr="003118E2" w:rsidRDefault="000F02F9" w:rsidP="000F02F9">
      <w:pPr>
        <w:pStyle w:val="a4"/>
        <w:rPr>
          <w:color w:val="000000"/>
        </w:rPr>
      </w:pPr>
      <w:r>
        <w:rPr>
          <w:color w:val="000000"/>
        </w:rPr>
        <w:t xml:space="preserve">1. Выполнено экспериментальное исследование конденсации пара в конденсаторе с продольными криволинейными ребрами с отсосом конденсата из межреберных впадин.  </w:t>
      </w:r>
    </w:p>
    <w:p w14:paraId="13D49503" w14:textId="77777777" w:rsidR="000F02F9" w:rsidRDefault="000F02F9" w:rsidP="000F02F9">
      <w:pPr>
        <w:pStyle w:val="a4"/>
        <w:rPr>
          <w:color w:val="000000"/>
        </w:rPr>
      </w:pPr>
      <w:r>
        <w:rPr>
          <w:color w:val="000000"/>
        </w:rPr>
        <w:t>2</w:t>
      </w:r>
      <w:r>
        <w:rPr>
          <w:color w:val="000000"/>
          <w:lang w:val="x-none"/>
        </w:rPr>
        <w:t xml:space="preserve">. Проведено сопоставление расчетных и опытных данных.  </w:t>
      </w:r>
    </w:p>
    <w:p w14:paraId="5D654192" w14:textId="77777777" w:rsidR="000F02F9" w:rsidRDefault="000F02F9" w:rsidP="000F02F9">
      <w:pPr>
        <w:pStyle w:val="a4"/>
        <w:rPr>
          <w:color w:val="000000"/>
        </w:rPr>
      </w:pPr>
      <w:r>
        <w:rPr>
          <w:color w:val="000000"/>
        </w:rPr>
        <w:t xml:space="preserve">3. Проведено обобщение и оценка полученных результатов.  </w:t>
      </w:r>
    </w:p>
    <w:p w14:paraId="109161B2" w14:textId="77777777" w:rsidR="000F02F9" w:rsidRDefault="000F02F9" w:rsidP="000F02F9">
      <w:pPr>
        <w:pStyle w:val="a4"/>
        <w:rPr>
          <w:color w:val="000000"/>
        </w:rPr>
      </w:pPr>
      <w:r>
        <w:rPr>
          <w:color w:val="000000"/>
        </w:rPr>
        <w:t>4. П</w:t>
      </w:r>
      <w:r>
        <w:rPr>
          <w:color w:val="000000"/>
          <w:lang w:val="x-none"/>
        </w:rPr>
        <w:t>о результатам выполненных исследований п</w:t>
      </w:r>
      <w:r>
        <w:rPr>
          <w:color w:val="000000"/>
        </w:rPr>
        <w:t>одготовлена</w:t>
      </w:r>
      <w:r>
        <w:rPr>
          <w:color w:val="000000"/>
          <w:lang w:val="x-none"/>
        </w:rPr>
        <w:t xml:space="preserve"> заявка на патент нового конденсатора  пара  для контурной тепловой трубы  </w:t>
      </w:r>
      <w:r>
        <w:rPr>
          <w:color w:val="000000"/>
        </w:rPr>
        <w:t>  </w:t>
      </w:r>
    </w:p>
    <w:p w14:paraId="345DB378" w14:textId="77777777" w:rsidR="000F02F9" w:rsidRDefault="000F02F9" w:rsidP="000F02F9">
      <w:pPr>
        <w:pStyle w:val="a4"/>
        <w:rPr>
          <w:color w:val="000000"/>
        </w:rPr>
      </w:pPr>
      <w:r>
        <w:rPr>
          <w:color w:val="000000"/>
        </w:rPr>
        <w:t>5. Проведено экспериментальное исследование динамики, тепломассообмена в испаряющемся мениске.</w:t>
      </w:r>
    </w:p>
    <w:p w14:paraId="09BAD937" w14:textId="77777777" w:rsidR="000F02F9" w:rsidRDefault="000F02F9" w:rsidP="000F02F9">
      <w:pPr>
        <w:pStyle w:val="a4"/>
        <w:rPr>
          <w:color w:val="000000"/>
        </w:rPr>
      </w:pPr>
      <w:r>
        <w:rPr>
          <w:color w:val="000000"/>
        </w:rPr>
        <w:t xml:space="preserve">6. Разработана теоретическая модель и проведены численные расчеты неравновесного процесса испарения с использованием кинетической теории. </w:t>
      </w:r>
    </w:p>
    <w:p w14:paraId="602BC58E" w14:textId="77777777" w:rsidR="000F02F9" w:rsidRDefault="000F02F9" w:rsidP="000F02F9">
      <w:pPr>
        <w:pStyle w:val="a4"/>
        <w:rPr>
          <w:color w:val="000000"/>
        </w:rPr>
      </w:pPr>
      <w:r>
        <w:rPr>
          <w:color w:val="000000"/>
        </w:rPr>
        <w:t xml:space="preserve">7. Проведено сопоставление расчетных и опытных данных. Проведено обобщение и оценка полученных результатов. </w:t>
      </w:r>
    </w:p>
    <w:p w14:paraId="71DD2F90" w14:textId="11E1BDCC" w:rsidR="00025EC6" w:rsidRDefault="000F02F9" w:rsidP="00083C21">
      <w:pPr>
        <w:pStyle w:val="a4"/>
      </w:pPr>
      <w:r w:rsidRPr="00D7008F">
        <w:t xml:space="preserve">8. </w:t>
      </w:r>
      <w:r>
        <w:t>Принято у</w:t>
      </w:r>
      <w:r w:rsidRPr="00D7008F">
        <w:t>ч</w:t>
      </w:r>
      <w:r w:rsidRPr="00D7008F">
        <w:rPr>
          <w:spacing w:val="-1"/>
        </w:rPr>
        <w:t>ас</w:t>
      </w:r>
      <w:r w:rsidRPr="00D7008F">
        <w:t>т</w:t>
      </w:r>
      <w:r w:rsidRPr="00D7008F">
        <w:rPr>
          <w:spacing w:val="1"/>
        </w:rPr>
        <w:t>и</w:t>
      </w:r>
      <w:r w:rsidRPr="00D7008F">
        <w:t>е</w:t>
      </w:r>
      <w:r w:rsidRPr="00D7008F">
        <w:rPr>
          <w:spacing w:val="-1"/>
        </w:rPr>
        <w:t xml:space="preserve"> </w:t>
      </w:r>
      <w:r w:rsidRPr="00D7008F">
        <w:t xml:space="preserve">в </w:t>
      </w:r>
      <w:r w:rsidRPr="00D7008F">
        <w:rPr>
          <w:spacing w:val="-1"/>
        </w:rPr>
        <w:t>ме</w:t>
      </w:r>
      <w:r w:rsidRPr="00D7008F">
        <w:t>ро</w:t>
      </w:r>
      <w:r w:rsidRPr="00D7008F">
        <w:rPr>
          <w:spacing w:val="1"/>
        </w:rPr>
        <w:t>п</w:t>
      </w:r>
      <w:r w:rsidRPr="00D7008F">
        <w:t>р</w:t>
      </w:r>
      <w:r w:rsidRPr="00D7008F">
        <w:rPr>
          <w:spacing w:val="1"/>
        </w:rPr>
        <w:t>и</w:t>
      </w:r>
      <w:r w:rsidRPr="00D7008F">
        <w:t>ят</w:t>
      </w:r>
      <w:r w:rsidRPr="00D7008F">
        <w:rPr>
          <w:spacing w:val="1"/>
        </w:rPr>
        <w:t>и</w:t>
      </w:r>
      <w:r w:rsidRPr="00D7008F">
        <w:t>я</w:t>
      </w:r>
      <w:r w:rsidRPr="00D7008F">
        <w:rPr>
          <w:spacing w:val="2"/>
        </w:rPr>
        <w:t>х</w:t>
      </w:r>
      <w:r w:rsidRPr="00D7008F">
        <w:t>,</w:t>
      </w:r>
      <w:r w:rsidRPr="00D7008F">
        <w:rPr>
          <w:spacing w:val="2"/>
        </w:rPr>
        <w:t xml:space="preserve"> </w:t>
      </w:r>
      <w:r w:rsidRPr="00D7008F">
        <w:rPr>
          <w:spacing w:val="1"/>
        </w:rPr>
        <w:t>н</w:t>
      </w:r>
      <w:r w:rsidRPr="00D7008F">
        <w:rPr>
          <w:spacing w:val="-3"/>
        </w:rPr>
        <w:t>а</w:t>
      </w:r>
      <w:r w:rsidRPr="00D7008F">
        <w:rPr>
          <w:spacing w:val="1"/>
        </w:rPr>
        <w:t>п</w:t>
      </w:r>
      <w:r w:rsidRPr="00D7008F">
        <w:t>р</w:t>
      </w:r>
      <w:r w:rsidRPr="00D7008F">
        <w:rPr>
          <w:spacing w:val="-1"/>
        </w:rPr>
        <w:t>а</w:t>
      </w:r>
      <w:r w:rsidRPr="00D7008F">
        <w:t>вл</w:t>
      </w:r>
      <w:r w:rsidRPr="00D7008F">
        <w:rPr>
          <w:spacing w:val="-1"/>
        </w:rPr>
        <w:t>е</w:t>
      </w:r>
      <w:r w:rsidRPr="00D7008F">
        <w:rPr>
          <w:spacing w:val="1"/>
        </w:rPr>
        <w:t>нн</w:t>
      </w:r>
      <w:r w:rsidRPr="00D7008F">
        <w:t>ых</w:t>
      </w:r>
      <w:r w:rsidRPr="00D7008F">
        <w:rPr>
          <w:spacing w:val="-1"/>
        </w:rPr>
        <w:t xml:space="preserve"> </w:t>
      </w:r>
      <w:r w:rsidRPr="00D7008F">
        <w:rPr>
          <w:spacing w:val="1"/>
        </w:rPr>
        <w:t>н</w:t>
      </w:r>
      <w:r w:rsidRPr="00D7008F">
        <w:t>а о</w:t>
      </w:r>
      <w:r w:rsidRPr="00D7008F">
        <w:rPr>
          <w:spacing w:val="-1"/>
        </w:rPr>
        <w:t>с</w:t>
      </w:r>
      <w:r w:rsidRPr="00D7008F">
        <w:t>в</w:t>
      </w:r>
      <w:r w:rsidRPr="00D7008F">
        <w:rPr>
          <w:spacing w:val="-1"/>
        </w:rPr>
        <w:t>е</w:t>
      </w:r>
      <w:r w:rsidRPr="00D7008F">
        <w:t>щ</w:t>
      </w:r>
      <w:r w:rsidRPr="00D7008F">
        <w:rPr>
          <w:spacing w:val="-1"/>
        </w:rPr>
        <w:t>е</w:t>
      </w:r>
      <w:r w:rsidRPr="00D7008F">
        <w:rPr>
          <w:spacing w:val="1"/>
        </w:rPr>
        <w:t>ни</w:t>
      </w:r>
      <w:r w:rsidRPr="00D7008F">
        <w:t>е</w:t>
      </w:r>
      <w:r w:rsidRPr="00D7008F">
        <w:rPr>
          <w:spacing w:val="-1"/>
        </w:rPr>
        <w:t xml:space="preserve"> </w:t>
      </w:r>
      <w:r w:rsidRPr="00D7008F">
        <w:t>и</w:t>
      </w:r>
      <w:r w:rsidRPr="00D7008F">
        <w:rPr>
          <w:spacing w:val="2"/>
        </w:rPr>
        <w:t xml:space="preserve"> </w:t>
      </w:r>
      <w:r w:rsidRPr="00D7008F">
        <w:rPr>
          <w:spacing w:val="1"/>
        </w:rPr>
        <w:t>п</w:t>
      </w:r>
      <w:r w:rsidRPr="00D7008F">
        <w:t>о</w:t>
      </w:r>
      <w:r w:rsidRPr="00D7008F">
        <w:rPr>
          <w:spacing w:val="3"/>
        </w:rPr>
        <w:t>п</w:t>
      </w:r>
      <w:r w:rsidRPr="00D7008F">
        <w:rPr>
          <w:spacing w:val="-7"/>
        </w:rPr>
        <w:t>у</w:t>
      </w:r>
      <w:r w:rsidRPr="00D7008F">
        <w:t>ляр</w:t>
      </w:r>
      <w:r w:rsidRPr="00D7008F">
        <w:rPr>
          <w:spacing w:val="1"/>
        </w:rPr>
        <w:t>из</w:t>
      </w:r>
      <w:r w:rsidRPr="00D7008F">
        <w:rPr>
          <w:spacing w:val="-1"/>
        </w:rPr>
        <w:t>а</w:t>
      </w:r>
      <w:r w:rsidRPr="00D7008F">
        <w:rPr>
          <w:spacing w:val="1"/>
        </w:rPr>
        <w:t>ци</w:t>
      </w:r>
      <w:r w:rsidRPr="00D7008F">
        <w:t>ю</w:t>
      </w:r>
      <w:r w:rsidRPr="00D7008F">
        <w:rPr>
          <w:spacing w:val="2"/>
        </w:rPr>
        <w:t xml:space="preserve"> </w:t>
      </w:r>
      <w:r w:rsidRPr="00D7008F">
        <w:t>р</w:t>
      </w:r>
      <w:r w:rsidRPr="00D7008F">
        <w:rPr>
          <w:spacing w:val="-1"/>
        </w:rPr>
        <w:t>е</w:t>
      </w:r>
      <w:r w:rsidRPr="00D7008F">
        <w:rPr>
          <w:spacing w:val="3"/>
        </w:rPr>
        <w:t>з</w:t>
      </w:r>
      <w:r w:rsidRPr="00D7008F">
        <w:rPr>
          <w:spacing w:val="-7"/>
        </w:rPr>
        <w:t>у</w:t>
      </w:r>
      <w:r w:rsidRPr="00D7008F">
        <w:t>л</w:t>
      </w:r>
      <w:r w:rsidRPr="00D7008F">
        <w:rPr>
          <w:spacing w:val="1"/>
        </w:rPr>
        <w:t>ь</w:t>
      </w:r>
      <w:r w:rsidRPr="00D7008F">
        <w:t>т</w:t>
      </w:r>
      <w:r w:rsidRPr="00D7008F">
        <w:rPr>
          <w:spacing w:val="-1"/>
        </w:rPr>
        <w:t>а</w:t>
      </w:r>
      <w:r w:rsidRPr="00D7008F">
        <w:t>тов.</w:t>
      </w:r>
    </w:p>
    <w:p w14:paraId="1725579D" w14:textId="3DEF5A5B" w:rsidR="000F02F9" w:rsidRPr="00083C21" w:rsidRDefault="000F02F9" w:rsidP="00083C21">
      <w:pPr>
        <w:pStyle w:val="a4"/>
        <w:rPr>
          <w:color w:val="000000"/>
        </w:rPr>
      </w:pPr>
      <w:r w:rsidRPr="00D7008F">
        <w:t>9.</w:t>
      </w:r>
      <w:r w:rsidRPr="00D7008F">
        <w:rPr>
          <w:spacing w:val="1"/>
        </w:rPr>
        <w:t xml:space="preserve"> </w:t>
      </w:r>
      <w:r>
        <w:rPr>
          <w:spacing w:val="1"/>
        </w:rPr>
        <w:t xml:space="preserve">Выполнено </w:t>
      </w:r>
      <w:r>
        <w:t>т</w:t>
      </w:r>
      <w:r w:rsidRPr="00D7008F">
        <w:t>еоретическое и численное моделирование неравновесных процессов с фазовыми превращениями в микросистемах в части сравнения решений континуальной задачи с результатами расчетов по кинетическим уравнениям (выполн</w:t>
      </w:r>
      <w:r>
        <w:t>ено</w:t>
      </w:r>
      <w:r w:rsidRPr="00D7008F">
        <w:t xml:space="preserve"> иностранным партнером).  </w:t>
      </w:r>
    </w:p>
    <w:p w14:paraId="4D769010" w14:textId="77777777" w:rsidR="00CF10F1" w:rsidRDefault="00CF10F1" w:rsidP="00025EC6">
      <w:pPr>
        <w:pStyle w:val="a6"/>
        <w:spacing w:line="240" w:lineRule="auto"/>
        <w:ind w:left="426" w:firstLine="0"/>
        <w:jc w:val="both"/>
        <w:rPr>
          <w:rFonts w:ascii="Times New Roman" w:hAnsi="Times New Roman"/>
        </w:rPr>
      </w:pPr>
    </w:p>
    <w:p w14:paraId="58818D41" w14:textId="77777777" w:rsidR="00217D1F" w:rsidRDefault="00217D1F" w:rsidP="00217D1F">
      <w:pPr>
        <w:ind w:left="397"/>
        <w:jc w:val="both"/>
        <w:rPr>
          <w:b/>
        </w:rPr>
      </w:pPr>
    </w:p>
    <w:p w14:paraId="226A1CFE" w14:textId="77777777" w:rsidR="000F02F9" w:rsidRDefault="000F02F9" w:rsidP="00217D1F">
      <w:pPr>
        <w:ind w:left="397"/>
        <w:jc w:val="both"/>
        <w:rPr>
          <w:b/>
        </w:rPr>
      </w:pPr>
    </w:p>
    <w:p w14:paraId="7D14CF7A" w14:textId="77777777" w:rsidR="00CF10F1" w:rsidRPr="00CF10F1" w:rsidRDefault="00CF10F1" w:rsidP="00CF10F1">
      <w:pPr>
        <w:ind w:firstLine="397"/>
        <w:jc w:val="both"/>
      </w:pPr>
      <w:r w:rsidRPr="00CF10F1">
        <w:lastRenderedPageBreak/>
        <w:t>При этом были получены следующие результаты:</w:t>
      </w:r>
    </w:p>
    <w:p w14:paraId="2268657F" w14:textId="77777777" w:rsidR="002F3780" w:rsidRPr="000F02F9" w:rsidRDefault="002F3780" w:rsidP="002F3780">
      <w:pPr>
        <w:suppressAutoHyphens/>
        <w:jc w:val="both"/>
      </w:pPr>
    </w:p>
    <w:p w14:paraId="1B543E47" w14:textId="2CBF636B" w:rsidR="000F02F9" w:rsidRPr="000F02F9" w:rsidRDefault="000F02F9" w:rsidP="000F02F9">
      <w:pPr>
        <w:widowControl w:val="0"/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0F02F9">
        <w:rPr>
          <w:rFonts w:eastAsiaTheme="minorHAnsi"/>
          <w:lang w:val="en-US" w:eastAsia="en-US"/>
        </w:rPr>
        <w:t>Проведено экспериментальное исследование конденсации пара в конденсаторе с продольными криволинейными ребрами с</w:t>
      </w:r>
      <w:r w:rsidR="004940E4">
        <w:rPr>
          <w:rFonts w:eastAsiaTheme="minorHAnsi"/>
          <w:lang w:val="en-US" w:eastAsia="en-US"/>
        </w:rPr>
        <w:t xml:space="preserve"> </w:t>
      </w:r>
      <w:r w:rsidRPr="000F02F9">
        <w:rPr>
          <w:rFonts w:eastAsiaTheme="minorHAnsi"/>
          <w:lang w:val="en-US" w:eastAsia="en-US"/>
        </w:rPr>
        <w:t>отсосом конденсата из межреберных впадин.</w:t>
      </w:r>
      <w:proofErr w:type="gramEnd"/>
      <w:r w:rsidRPr="000F02F9">
        <w:rPr>
          <w:rFonts w:eastAsiaTheme="minorHAnsi"/>
          <w:lang w:val="en-US" w:eastAsia="en-US"/>
        </w:rPr>
        <w:t xml:space="preserve"> </w:t>
      </w:r>
      <w:proofErr w:type="gramStart"/>
      <w:r w:rsidRPr="000F02F9">
        <w:rPr>
          <w:rFonts w:eastAsiaTheme="minorHAnsi"/>
          <w:lang w:val="en-US" w:eastAsia="en-US"/>
        </w:rPr>
        <w:t>Выполнены эксперименты по конденсации пара FC72 на криволинейном ребре.</w:t>
      </w:r>
      <w:proofErr w:type="gramEnd"/>
      <w:r w:rsidR="004940E4">
        <w:rPr>
          <w:rFonts w:eastAsiaTheme="minorHAnsi"/>
          <w:lang w:val="en-US" w:eastAsia="en-US"/>
        </w:rPr>
        <w:t xml:space="preserve"> </w:t>
      </w:r>
      <w:proofErr w:type="gramStart"/>
      <w:r w:rsidRPr="000F02F9">
        <w:rPr>
          <w:rFonts w:eastAsiaTheme="minorHAnsi"/>
          <w:lang w:val="en-US" w:eastAsia="en-US"/>
        </w:rPr>
        <w:t>Исследовался теплообмен при различных режимных параметрах эксперимента.</w:t>
      </w:r>
      <w:proofErr w:type="gramEnd"/>
    </w:p>
    <w:p w14:paraId="74541104" w14:textId="0E83AFF6" w:rsidR="000F02F9" w:rsidRPr="000F02F9" w:rsidRDefault="000F02F9" w:rsidP="000F02F9">
      <w:pPr>
        <w:widowControl w:val="0"/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0F02F9">
        <w:rPr>
          <w:rFonts w:eastAsiaTheme="minorHAnsi"/>
          <w:lang w:val="en-US" w:eastAsia="en-US"/>
        </w:rPr>
        <w:t>Сопоставлены расчетные и опытные данные.</w:t>
      </w:r>
      <w:proofErr w:type="gramEnd"/>
      <w:r w:rsidRPr="000F02F9">
        <w:rPr>
          <w:rFonts w:eastAsiaTheme="minorHAnsi"/>
          <w:lang w:val="en-US" w:eastAsia="en-US"/>
        </w:rPr>
        <w:t xml:space="preserve"> </w:t>
      </w:r>
      <w:proofErr w:type="gramStart"/>
      <w:r w:rsidRPr="000F02F9">
        <w:rPr>
          <w:rFonts w:eastAsiaTheme="minorHAnsi"/>
          <w:lang w:val="en-US" w:eastAsia="en-US"/>
        </w:rPr>
        <w:t>Показано, что при увеличении температурного напора коэффициент теплоотдачи</w:t>
      </w:r>
      <w:r w:rsidR="004940E4">
        <w:rPr>
          <w:rFonts w:eastAsiaTheme="minorHAnsi"/>
          <w:lang w:val="en-US" w:eastAsia="en-US"/>
        </w:rPr>
        <w:t xml:space="preserve"> </w:t>
      </w:r>
      <w:r w:rsidRPr="000F02F9">
        <w:rPr>
          <w:rFonts w:eastAsiaTheme="minorHAnsi"/>
          <w:lang w:val="en-US" w:eastAsia="en-US"/>
        </w:rPr>
        <w:t>уменьшается.</w:t>
      </w:r>
      <w:proofErr w:type="gramEnd"/>
      <w:r w:rsidRPr="000F02F9">
        <w:rPr>
          <w:rFonts w:eastAsiaTheme="minorHAnsi"/>
          <w:lang w:val="en-US" w:eastAsia="en-US"/>
        </w:rPr>
        <w:t xml:space="preserve"> </w:t>
      </w:r>
      <w:proofErr w:type="gramStart"/>
      <w:r w:rsidRPr="000F02F9">
        <w:rPr>
          <w:rFonts w:eastAsiaTheme="minorHAnsi"/>
          <w:lang w:val="en-US" w:eastAsia="en-US"/>
        </w:rPr>
        <w:t>Это происходит вследствие того, что при увеличении температурного напора увеличивается количество</w:t>
      </w:r>
      <w:r w:rsidR="004940E4">
        <w:rPr>
          <w:rFonts w:eastAsiaTheme="minorHAnsi"/>
          <w:lang w:val="en-US" w:eastAsia="en-US"/>
        </w:rPr>
        <w:t xml:space="preserve"> </w:t>
      </w:r>
      <w:r w:rsidRPr="000F02F9">
        <w:rPr>
          <w:rFonts w:eastAsiaTheme="minorHAnsi"/>
          <w:lang w:val="en-US" w:eastAsia="en-US"/>
        </w:rPr>
        <w:t>сконденсированной жидкости и, соответственно, толщина пленки конденсата.</w:t>
      </w:r>
      <w:proofErr w:type="gramEnd"/>
      <w:r w:rsidRPr="000F02F9">
        <w:rPr>
          <w:rFonts w:eastAsiaTheme="minorHAnsi"/>
          <w:lang w:val="en-US" w:eastAsia="en-US"/>
        </w:rPr>
        <w:t xml:space="preserve"> </w:t>
      </w:r>
      <w:proofErr w:type="gramStart"/>
      <w:r w:rsidRPr="000F02F9">
        <w:rPr>
          <w:rFonts w:eastAsiaTheme="minorHAnsi"/>
          <w:lang w:val="en-US" w:eastAsia="en-US"/>
        </w:rPr>
        <w:t>Рост толщины пленки конденсата увеличивает</w:t>
      </w:r>
      <w:r w:rsidR="004940E4">
        <w:rPr>
          <w:rFonts w:eastAsiaTheme="minorHAnsi"/>
          <w:lang w:val="en-US" w:eastAsia="en-US"/>
        </w:rPr>
        <w:t xml:space="preserve"> </w:t>
      </w:r>
      <w:r w:rsidRPr="000F02F9">
        <w:rPr>
          <w:rFonts w:eastAsiaTheme="minorHAnsi"/>
          <w:lang w:val="en-US" w:eastAsia="en-US"/>
        </w:rPr>
        <w:t>термическое сопротивление и снижает коэффициент теплоотдачи.</w:t>
      </w:r>
      <w:proofErr w:type="gramEnd"/>
      <w:r w:rsidRPr="000F02F9">
        <w:rPr>
          <w:rFonts w:eastAsiaTheme="minorHAnsi"/>
          <w:lang w:val="en-US" w:eastAsia="en-US"/>
        </w:rPr>
        <w:t xml:space="preserve"> </w:t>
      </w:r>
      <w:proofErr w:type="gramStart"/>
      <w:r w:rsidRPr="000F02F9">
        <w:rPr>
          <w:rFonts w:eastAsiaTheme="minorHAnsi"/>
          <w:lang w:val="en-US" w:eastAsia="en-US"/>
        </w:rPr>
        <w:t>Полученные значения коэффициента теплоотдачи находятся</w:t>
      </w:r>
      <w:r w:rsidR="004940E4">
        <w:rPr>
          <w:rFonts w:eastAsiaTheme="minorHAnsi"/>
          <w:lang w:val="en-US" w:eastAsia="en-US"/>
        </w:rPr>
        <w:t xml:space="preserve"> </w:t>
      </w:r>
      <w:r w:rsidRPr="000F02F9">
        <w:rPr>
          <w:rFonts w:eastAsiaTheme="minorHAnsi"/>
          <w:lang w:val="en-US" w:eastAsia="en-US"/>
        </w:rPr>
        <w:t>в диапазоне значений от 900-1250 Вт/м2К.</w:t>
      </w:r>
      <w:proofErr w:type="gramEnd"/>
      <w:r w:rsidRPr="000F02F9">
        <w:rPr>
          <w:rFonts w:eastAsiaTheme="minorHAnsi"/>
          <w:lang w:val="en-US" w:eastAsia="en-US"/>
        </w:rPr>
        <w:t xml:space="preserve"> </w:t>
      </w:r>
      <w:proofErr w:type="gramStart"/>
      <w:r w:rsidRPr="000F02F9">
        <w:rPr>
          <w:rFonts w:eastAsiaTheme="minorHAnsi"/>
          <w:lang w:val="en-US" w:eastAsia="en-US"/>
        </w:rPr>
        <w:t>Рассчитанные по разработанной математической модели значения коэффициента</w:t>
      </w:r>
      <w:r w:rsidR="004940E4">
        <w:rPr>
          <w:rFonts w:eastAsiaTheme="minorHAnsi"/>
          <w:lang w:val="en-US" w:eastAsia="en-US"/>
        </w:rPr>
        <w:t xml:space="preserve"> </w:t>
      </w:r>
      <w:r w:rsidRPr="000F02F9">
        <w:rPr>
          <w:rFonts w:eastAsiaTheme="minorHAnsi"/>
          <w:lang w:val="en-US" w:eastAsia="en-US"/>
        </w:rPr>
        <w:t>теплоотдачи хорошо согласуются с результатами экспериментальных исследований.</w:t>
      </w:r>
      <w:proofErr w:type="gramEnd"/>
    </w:p>
    <w:p w14:paraId="552BB22D" w14:textId="325FEF4F" w:rsidR="000F02F9" w:rsidRPr="000F02F9" w:rsidRDefault="000F02F9" w:rsidP="000F02F9">
      <w:pPr>
        <w:widowControl w:val="0"/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0F02F9">
        <w:rPr>
          <w:rFonts w:eastAsiaTheme="minorHAnsi"/>
          <w:lang w:val="en-US" w:eastAsia="en-US"/>
        </w:rPr>
        <w:t>Проведено обобщение и оценка полученных результатов.</w:t>
      </w:r>
      <w:proofErr w:type="gramEnd"/>
      <w:r w:rsidRPr="000F02F9">
        <w:rPr>
          <w:rFonts w:eastAsiaTheme="minorHAnsi"/>
          <w:lang w:val="en-US" w:eastAsia="en-US"/>
        </w:rPr>
        <w:t xml:space="preserve"> </w:t>
      </w:r>
      <w:proofErr w:type="gramStart"/>
      <w:r w:rsidRPr="000F02F9">
        <w:rPr>
          <w:rFonts w:eastAsiaTheme="minorHAnsi"/>
          <w:lang w:val="en-US" w:eastAsia="en-US"/>
        </w:rPr>
        <w:t>Разработанная и созданная в ходе выполнения проекта установка –конденсатор с продольным оребрением и отсосом конденсата из межреберных впадин – в выполненных тестах и</w:t>
      </w:r>
      <w:r w:rsidR="004940E4">
        <w:rPr>
          <w:rFonts w:eastAsiaTheme="minorHAnsi"/>
          <w:lang w:val="en-US" w:eastAsia="en-US"/>
        </w:rPr>
        <w:t xml:space="preserve"> </w:t>
      </w:r>
      <w:r w:rsidRPr="000F02F9">
        <w:rPr>
          <w:rFonts w:eastAsiaTheme="minorHAnsi"/>
          <w:lang w:val="en-US" w:eastAsia="en-US"/>
        </w:rPr>
        <w:t>экспериментах доказала свою работоспособность.</w:t>
      </w:r>
      <w:proofErr w:type="gramEnd"/>
    </w:p>
    <w:p w14:paraId="5AE7F930" w14:textId="08147A71" w:rsidR="000F02F9" w:rsidRPr="000F02F9" w:rsidRDefault="000F02F9" w:rsidP="000F02F9">
      <w:pPr>
        <w:widowControl w:val="0"/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0F02F9">
        <w:rPr>
          <w:rFonts w:eastAsiaTheme="minorHAnsi"/>
          <w:lang w:val="en-US" w:eastAsia="en-US"/>
        </w:rPr>
        <w:t>По результатам выполненных исследований подготовлена и подана заявки на патент нового конденсатора пара для</w:t>
      </w:r>
      <w:r w:rsidR="004940E4">
        <w:rPr>
          <w:rFonts w:eastAsiaTheme="minorHAnsi"/>
          <w:lang w:val="en-US" w:eastAsia="en-US"/>
        </w:rPr>
        <w:t xml:space="preserve"> </w:t>
      </w:r>
      <w:r w:rsidRPr="000F02F9">
        <w:rPr>
          <w:rFonts w:eastAsiaTheme="minorHAnsi"/>
          <w:lang w:val="en-US" w:eastAsia="en-US"/>
        </w:rPr>
        <w:t>контурной тепловой трубы.</w:t>
      </w:r>
      <w:proofErr w:type="gramEnd"/>
      <w:r w:rsidRPr="000F02F9">
        <w:rPr>
          <w:rFonts w:eastAsiaTheme="minorHAnsi"/>
          <w:lang w:val="en-US" w:eastAsia="en-US"/>
        </w:rPr>
        <w:t xml:space="preserve"> Уведомление о поступлении заявки № </w:t>
      </w:r>
      <w:proofErr w:type="gramStart"/>
      <w:r w:rsidRPr="000F02F9">
        <w:rPr>
          <w:rFonts w:eastAsiaTheme="minorHAnsi"/>
          <w:lang w:val="en-US" w:eastAsia="en-US"/>
        </w:rPr>
        <w:t>2015156045 от</w:t>
      </w:r>
      <w:proofErr w:type="gramEnd"/>
      <w:r w:rsidRPr="000F02F9">
        <w:rPr>
          <w:rFonts w:eastAsiaTheme="minorHAnsi"/>
          <w:lang w:val="en-US" w:eastAsia="en-US"/>
        </w:rPr>
        <w:t xml:space="preserve"> 28.12.2015 г. представлено в составе отчетной</w:t>
      </w:r>
      <w:r w:rsidR="004940E4">
        <w:rPr>
          <w:rFonts w:eastAsiaTheme="minorHAnsi"/>
          <w:lang w:val="en-US" w:eastAsia="en-US"/>
        </w:rPr>
        <w:t xml:space="preserve"> </w:t>
      </w:r>
      <w:r w:rsidRPr="000F02F9">
        <w:rPr>
          <w:rFonts w:eastAsiaTheme="minorHAnsi"/>
          <w:lang w:val="en-US" w:eastAsia="en-US"/>
        </w:rPr>
        <w:t xml:space="preserve">документации. </w:t>
      </w:r>
      <w:proofErr w:type="gramStart"/>
      <w:r w:rsidRPr="000F02F9">
        <w:rPr>
          <w:rFonts w:eastAsiaTheme="minorHAnsi"/>
          <w:lang w:val="en-US" w:eastAsia="en-US"/>
        </w:rPr>
        <w:t>Название изобретения «Эффективный конденсатор пара для условий микрогравитации».</w:t>
      </w:r>
      <w:proofErr w:type="gramEnd"/>
    </w:p>
    <w:p w14:paraId="5ECCA37E" w14:textId="02BCBBE2" w:rsidR="00072DC1" w:rsidRPr="000F02F9" w:rsidRDefault="000F02F9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0F02F9">
        <w:rPr>
          <w:rFonts w:eastAsiaTheme="minorHAnsi"/>
          <w:lang w:val="en-US" w:eastAsia="en-US"/>
        </w:rPr>
        <w:t>Проведено экспериментальное исследование динамики, тепломассообмена в испаряющемся мениске.</w:t>
      </w:r>
      <w:proofErr w:type="gramEnd"/>
      <w:r w:rsidRPr="000F02F9">
        <w:rPr>
          <w:rFonts w:eastAsiaTheme="minorHAnsi"/>
          <w:lang w:val="en-US" w:eastAsia="en-US"/>
        </w:rPr>
        <w:t xml:space="preserve"> Применено два</w:t>
      </w:r>
      <w:r w:rsidR="004940E4">
        <w:rPr>
          <w:rFonts w:eastAsiaTheme="minorHAnsi"/>
          <w:lang w:val="en-US" w:eastAsia="en-US"/>
        </w:rPr>
        <w:t xml:space="preserve"> </w:t>
      </w:r>
      <w:r w:rsidRPr="000F02F9">
        <w:rPr>
          <w:rFonts w:eastAsiaTheme="minorHAnsi"/>
          <w:lang w:val="en-US" w:eastAsia="en-US"/>
        </w:rPr>
        <w:t>высокоточных оптических метода: теневой с использованием DSA100 с высокоскоростной камерой и метод с использованием</w:t>
      </w:r>
      <w:r w:rsidR="004940E4">
        <w:rPr>
          <w:rFonts w:eastAsiaTheme="minorHAnsi"/>
          <w:lang w:val="en-US" w:eastAsia="en-US"/>
        </w:rPr>
        <w:t xml:space="preserve"> </w:t>
      </w:r>
      <w:r w:rsidRPr="000F02F9">
        <w:rPr>
          <w:rFonts w:eastAsiaTheme="minorHAnsi"/>
          <w:lang w:val="en-US" w:eastAsia="en-US"/>
        </w:rPr>
        <w:t>микроскопа, обеспечивающий высокое разрешение.</w:t>
      </w:r>
    </w:p>
    <w:p w14:paraId="1EA638E0" w14:textId="77777777" w:rsidR="004940E4" w:rsidRDefault="004940E4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proofErr w:type="gramStart"/>
      <w:r w:rsidRPr="004940E4">
        <w:rPr>
          <w:rFonts w:eastAsiaTheme="minorHAnsi"/>
          <w:color w:val="000000"/>
          <w:lang w:val="en-US" w:eastAsia="en-US"/>
        </w:rPr>
        <w:t>Разработана теоретическая модель и проведены численные расчеты неравновесного процесса испарения с использованием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кинетической теории.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4940E4">
        <w:rPr>
          <w:rFonts w:eastAsiaTheme="minorHAnsi"/>
          <w:color w:val="000000"/>
          <w:lang w:val="en-US" w:eastAsia="en-US"/>
        </w:rPr>
        <w:t>Модель предполагает полные уравнения Навье-Стокса и переноса энергии с использованием граничных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условий для скачка температуры и давления, полученные из кинетической теории.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4940E4">
        <w:rPr>
          <w:rFonts w:eastAsiaTheme="minorHAnsi"/>
          <w:color w:val="000000"/>
          <w:lang w:val="en-US" w:eastAsia="en-US"/>
        </w:rPr>
        <w:t>Распределения температур, скорости и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плотности, вычисленные с помощью полных уравнений дают существенно нелинейную картину.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</w:t>
      </w:r>
    </w:p>
    <w:p w14:paraId="416DE85A" w14:textId="386124C9" w:rsidR="004940E4" w:rsidRPr="004940E4" w:rsidRDefault="004940E4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proofErr w:type="gramStart"/>
      <w:r w:rsidRPr="004940E4">
        <w:rPr>
          <w:rFonts w:eastAsiaTheme="minorHAnsi"/>
          <w:color w:val="000000"/>
          <w:lang w:val="en-US" w:eastAsia="en-US"/>
        </w:rPr>
        <w:t>С целью исследования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испарения в газ с неконденсируемой компонентой в рассматривается бинарной смесь газов с нагреваемыми поверхностями в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широком диапазоне чисел Кнудсена в зависимости от типа газовой смеси на основе численного решения нестационарного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линеаризованного кинетического уравнения МакКормака.</w:t>
      </w:r>
      <w:proofErr w:type="gramEnd"/>
    </w:p>
    <w:p w14:paraId="5A8234BD" w14:textId="5F269761" w:rsidR="004940E4" w:rsidRPr="004940E4" w:rsidRDefault="004940E4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proofErr w:type="gramStart"/>
      <w:r w:rsidRPr="004940E4">
        <w:rPr>
          <w:rFonts w:eastAsiaTheme="minorHAnsi"/>
          <w:color w:val="000000"/>
          <w:lang w:val="en-US" w:eastAsia="en-US"/>
        </w:rPr>
        <w:t>Проведено сопоставление расчетных и опытных данных.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4940E4">
        <w:rPr>
          <w:rFonts w:eastAsiaTheme="minorHAnsi"/>
          <w:color w:val="000000"/>
          <w:lang w:val="en-US" w:eastAsia="en-US"/>
        </w:rPr>
        <w:t>Обобщение и оценка полученных результатов, полученных по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исследованию теплообмена, температурных скачков и испарения в двухфазной системе - модели испарительной системы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тепловой трубы.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4940E4">
        <w:rPr>
          <w:rFonts w:eastAsiaTheme="minorHAnsi"/>
          <w:color w:val="000000"/>
          <w:lang w:val="en-US" w:eastAsia="en-US"/>
        </w:rPr>
        <w:t>Главным результатом экспериментальных исследований является, что четко зафиксировано существование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скачка температуры в межфазной области и его эффект может быть существенен для испарителей малого размера.</w:t>
      </w:r>
      <w:proofErr w:type="gramEnd"/>
    </w:p>
    <w:p w14:paraId="05F0D63C" w14:textId="7C0D22FB" w:rsidR="004940E4" w:rsidRPr="004940E4" w:rsidRDefault="004940E4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proofErr w:type="gramStart"/>
      <w:r w:rsidRPr="004940E4">
        <w:rPr>
          <w:rFonts w:eastAsiaTheme="minorHAnsi"/>
          <w:color w:val="000000"/>
          <w:lang w:val="en-US" w:eastAsia="en-US"/>
        </w:rPr>
        <w:t>Принято участие в мероприятиях, направленных на освещение и популяризацию результатов.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Сделано </w:t>
      </w:r>
      <w:proofErr w:type="gramStart"/>
      <w:r w:rsidRPr="004940E4">
        <w:rPr>
          <w:rFonts w:eastAsiaTheme="minorHAnsi"/>
          <w:color w:val="000000"/>
          <w:lang w:val="en-US" w:eastAsia="en-US"/>
        </w:rPr>
        <w:t>11 докладов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на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Международных и Всероссийских конференциях и семинарах для освещения и популяризации результатов ПНИ в 2015 году,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 xml:space="preserve">из них 5 на этапе 3. К окончанию второго этапа </w:t>
      </w:r>
      <w:proofErr w:type="gramStart"/>
      <w:r w:rsidRPr="004940E4">
        <w:rPr>
          <w:rFonts w:eastAsiaTheme="minorHAnsi"/>
          <w:color w:val="000000"/>
          <w:lang w:val="en-US" w:eastAsia="en-US"/>
        </w:rPr>
        <w:t>4 статьи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опубликованы, 10 приняты, подготовлены и представлены к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публикации.</w:t>
      </w:r>
    </w:p>
    <w:p w14:paraId="36DFF720" w14:textId="35A9F630" w:rsidR="004940E4" w:rsidRPr="004940E4" w:rsidRDefault="004940E4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proofErr w:type="gramStart"/>
      <w:r w:rsidRPr="004940E4">
        <w:rPr>
          <w:rFonts w:eastAsiaTheme="minorHAnsi"/>
          <w:color w:val="000000"/>
          <w:lang w:val="en-US" w:eastAsia="en-US"/>
        </w:rPr>
        <w:t>Иностранным партнером проведено теоретическое и численное моделирование неравновесных процессов с фазовыми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превращениями в микросистемах в части сравнения решений континуальной задачи с результатами расчетов по кинетическим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уравнениям.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4940E4">
        <w:rPr>
          <w:rFonts w:eastAsiaTheme="minorHAnsi"/>
          <w:color w:val="000000"/>
          <w:lang w:val="en-US" w:eastAsia="en-US"/>
        </w:rPr>
        <w:t xml:space="preserve">Рассмотрена бинарная газовая смесь ограниченная двумя параллельными пластинами с </w:t>
      </w:r>
      <w:r w:rsidRPr="004940E4">
        <w:rPr>
          <w:rFonts w:eastAsiaTheme="minorHAnsi"/>
          <w:color w:val="000000"/>
          <w:lang w:val="en-US" w:eastAsia="en-US"/>
        </w:rPr>
        <w:lastRenderedPageBreak/>
        <w:t>разной температурой.</w:t>
      </w:r>
      <w:proofErr w:type="gramEnd"/>
    </w:p>
    <w:p w14:paraId="7E0FEF10" w14:textId="0A8B69D9" w:rsidR="004940E4" w:rsidRPr="004940E4" w:rsidRDefault="004940E4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4940E4">
        <w:rPr>
          <w:rFonts w:eastAsiaTheme="minorHAnsi"/>
          <w:color w:val="000000"/>
          <w:lang w:val="en-US" w:eastAsia="en-US"/>
        </w:rPr>
        <w:t xml:space="preserve">Получателем субсидии за отчетный период по этапу </w:t>
      </w:r>
      <w:proofErr w:type="gramStart"/>
      <w:r w:rsidRPr="004940E4">
        <w:rPr>
          <w:rFonts w:eastAsiaTheme="minorHAnsi"/>
          <w:color w:val="000000"/>
          <w:lang w:val="en-US" w:eastAsia="en-US"/>
        </w:rPr>
        <w:t>3 выполнены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все работы в соответствии с требованиями Технического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задания, Плана-графика исполнения обязательств, требованиям по достижению значений показателей результативности,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отчетная документация оформлена в надлежащем порядке. Обязательства, указан</w:t>
      </w:r>
      <w:r>
        <w:rPr>
          <w:rFonts w:eastAsiaTheme="minorHAnsi"/>
          <w:color w:val="000000"/>
          <w:lang w:val="en-US" w:eastAsia="en-US"/>
        </w:rPr>
        <w:t xml:space="preserve">ные в пункте 1.2 соглашения по </w:t>
      </w:r>
      <w:proofErr w:type="gramStart"/>
      <w:r>
        <w:rPr>
          <w:rFonts w:eastAsiaTheme="minorHAnsi"/>
          <w:color w:val="000000"/>
          <w:lang w:val="en-US" w:eastAsia="en-US"/>
        </w:rPr>
        <w:t>3</w:t>
      </w:r>
      <w:r w:rsidRPr="004940E4">
        <w:rPr>
          <w:rFonts w:eastAsiaTheme="minorHAnsi"/>
          <w:color w:val="000000"/>
          <w:lang w:val="en-US" w:eastAsia="en-US"/>
        </w:rPr>
        <w:t xml:space="preserve"> этапу</w:t>
      </w:r>
      <w:proofErr w:type="gramEnd"/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исполнены надлежащем образом и в полном объеме.</w:t>
      </w:r>
    </w:p>
    <w:p w14:paraId="4453429B" w14:textId="77777777" w:rsidR="004940E4" w:rsidRPr="004940E4" w:rsidRDefault="004940E4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4940E4">
        <w:rPr>
          <w:rFonts w:eastAsiaTheme="minorHAnsi"/>
          <w:color w:val="000000"/>
          <w:lang w:val="en-US" w:eastAsia="en-US"/>
        </w:rPr>
        <w:t>Статьи:</w:t>
      </w:r>
    </w:p>
    <w:p w14:paraId="7312FC85" w14:textId="4B93553B" w:rsidR="004940E4" w:rsidRPr="004940E4" w:rsidRDefault="004940E4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4940E4">
        <w:rPr>
          <w:rFonts w:eastAsiaTheme="minorHAnsi"/>
          <w:color w:val="000000"/>
          <w:lang w:val="en-US" w:eastAsia="en-US"/>
        </w:rPr>
        <w:t>1. Marchuk I. and Kabov O. Film Wise Vapor Condensation on Curvalinear Surfaces. Encyclopedia of Two-Phase Heat Transfer and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Flow II: Special Topics and Applications. Editor John R. Thome, Vol. 3: Special Topics in Condensation, Imperial College Press, 2015, P.</w:t>
      </w:r>
      <w:r>
        <w:rPr>
          <w:rFonts w:eastAsiaTheme="minorHAnsi"/>
          <w:color w:val="000000"/>
          <w:lang w:val="en-US" w:eastAsia="en-US"/>
        </w:rPr>
        <w:t xml:space="preserve"> </w:t>
      </w:r>
      <w:bookmarkStart w:id="0" w:name="_GoBack"/>
      <w:bookmarkEnd w:id="0"/>
      <w:r w:rsidRPr="004940E4">
        <w:rPr>
          <w:rFonts w:eastAsiaTheme="minorHAnsi"/>
          <w:color w:val="000000"/>
          <w:lang w:val="en-US" w:eastAsia="en-US"/>
        </w:rPr>
        <w:t xml:space="preserve">133-176, </w:t>
      </w:r>
      <w:r w:rsidRPr="004940E4">
        <w:rPr>
          <w:rFonts w:eastAsiaTheme="minorHAnsi"/>
          <w:color w:val="252525"/>
          <w:lang w:val="en-US" w:eastAsia="en-US"/>
        </w:rPr>
        <w:t>http://www.worldscientific.com/worldscibooks/10.1142/9311</w:t>
      </w:r>
      <w:r w:rsidRPr="004940E4">
        <w:rPr>
          <w:rFonts w:eastAsiaTheme="minorHAnsi"/>
          <w:color w:val="000000"/>
          <w:lang w:val="en-US" w:eastAsia="en-US"/>
        </w:rPr>
        <w:t>;</w:t>
      </w:r>
    </w:p>
    <w:p w14:paraId="18213051" w14:textId="6DC5EB6C" w:rsidR="004940E4" w:rsidRPr="004940E4" w:rsidRDefault="004940E4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4940E4">
        <w:rPr>
          <w:rFonts w:eastAsiaTheme="minorHAnsi"/>
          <w:color w:val="000000"/>
          <w:lang w:val="en-US" w:eastAsia="en-US"/>
        </w:rPr>
        <w:t>2. Гатапова Е.Я</w:t>
      </w:r>
      <w:proofErr w:type="gramStart"/>
      <w:r w:rsidRPr="004940E4">
        <w:rPr>
          <w:rFonts w:eastAsiaTheme="minorHAnsi"/>
          <w:color w:val="000000"/>
          <w:lang w:val="en-US" w:eastAsia="en-US"/>
        </w:rPr>
        <w:t>.,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Филипенко Р.А., Люлин Ю.В., Марчук И.В., Граур И.А., Кабов О.А. </w:t>
      </w:r>
      <w:proofErr w:type="gramStart"/>
      <w:r w:rsidRPr="004940E4">
        <w:rPr>
          <w:rFonts w:eastAsiaTheme="minorHAnsi"/>
          <w:color w:val="000000"/>
          <w:lang w:val="en-US" w:eastAsia="en-US"/>
        </w:rPr>
        <w:t>Экспериментальное исследование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температурного поля в двухслойной системе жидкость-газ // Теплофизика и аэромеханика.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2015. Т. 22, № 6, с. 729-734, DOI =10.1134/S0869864315060050</w:t>
      </w:r>
    </w:p>
    <w:p w14:paraId="150AAE48" w14:textId="42B78204" w:rsidR="004940E4" w:rsidRPr="004940E4" w:rsidRDefault="004940E4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4940E4">
        <w:rPr>
          <w:rFonts w:eastAsiaTheme="minorHAnsi"/>
          <w:color w:val="000000"/>
          <w:lang w:val="en-US" w:eastAsia="en-US"/>
        </w:rPr>
        <w:t xml:space="preserve">3. Ю.В. </w:t>
      </w:r>
      <w:proofErr w:type="gramStart"/>
      <w:r w:rsidRPr="004940E4">
        <w:rPr>
          <w:rFonts w:eastAsiaTheme="minorHAnsi"/>
          <w:color w:val="000000"/>
          <w:lang w:val="en-US" w:eastAsia="en-US"/>
        </w:rPr>
        <w:t>Люлин, С.Е.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</w:t>
      </w:r>
      <w:proofErr w:type="gramStart"/>
      <w:r w:rsidRPr="004940E4">
        <w:rPr>
          <w:rFonts w:eastAsiaTheme="minorHAnsi"/>
          <w:color w:val="000000"/>
          <w:lang w:val="en-US" w:eastAsia="en-US"/>
        </w:rPr>
        <w:t>Спесивцев, И. В. Марчук, О. А. Кабов, «Исследование динамики разрыва горизонтального слоя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000000"/>
          <w:lang w:val="en-US" w:eastAsia="en-US"/>
        </w:rPr>
        <w:t>жидкости с точечным нагревом со стороны подложки», Письма в ЖТФ, 2015, том 41, вып.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21, с. 22-29,</w:t>
      </w:r>
      <w:r>
        <w:rPr>
          <w:rFonts w:eastAsiaTheme="minorHAnsi"/>
          <w:color w:val="000000"/>
          <w:lang w:val="en-US" w:eastAsia="en-US"/>
        </w:rPr>
        <w:t xml:space="preserve"> </w:t>
      </w:r>
      <w:r w:rsidRPr="004940E4">
        <w:rPr>
          <w:rFonts w:eastAsiaTheme="minorHAnsi"/>
          <w:color w:val="252525"/>
          <w:lang w:val="en-US" w:eastAsia="en-US"/>
        </w:rPr>
        <w:t>http://journals.ioffe.ru/pjtf/2015/21/page-</w:t>
      </w:r>
      <w:proofErr w:type="gramStart"/>
      <w:r w:rsidRPr="004940E4">
        <w:rPr>
          <w:rFonts w:eastAsiaTheme="minorHAnsi"/>
          <w:color w:val="252525"/>
          <w:lang w:val="en-US" w:eastAsia="en-US"/>
        </w:rPr>
        <w:t xml:space="preserve">22.html.ru </w:t>
      </w:r>
      <w:r w:rsidRPr="004940E4">
        <w:rPr>
          <w:rFonts w:eastAsiaTheme="minorHAnsi"/>
          <w:color w:val="000000"/>
          <w:lang w:val="en-US" w:eastAsia="en-US"/>
        </w:rPr>
        <w:t>.</w:t>
      </w:r>
      <w:proofErr w:type="gramEnd"/>
    </w:p>
    <w:p w14:paraId="39980703" w14:textId="21685AD6" w:rsidR="00217D1F" w:rsidRPr="004940E4" w:rsidRDefault="004940E4" w:rsidP="004940E4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/>
          <w:lang w:val="en-US" w:eastAsia="en-US"/>
        </w:rPr>
      </w:pPr>
      <w:r w:rsidRPr="004940E4">
        <w:rPr>
          <w:rFonts w:eastAsiaTheme="minorHAnsi"/>
          <w:color w:val="000000"/>
          <w:lang w:val="en-US" w:eastAsia="en-US"/>
        </w:rPr>
        <w:t>4. Марчук И.В</w:t>
      </w:r>
      <w:proofErr w:type="gramStart"/>
      <w:r w:rsidRPr="004940E4">
        <w:rPr>
          <w:rFonts w:eastAsiaTheme="minorHAnsi"/>
          <w:color w:val="000000"/>
          <w:lang w:val="en-US" w:eastAsia="en-US"/>
        </w:rPr>
        <w:t>.,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Кабов О.А. </w:t>
      </w:r>
      <w:proofErr w:type="gramStart"/>
      <w:r w:rsidRPr="004940E4">
        <w:rPr>
          <w:rFonts w:eastAsiaTheme="minorHAnsi"/>
          <w:color w:val="000000"/>
          <w:lang w:val="en-US" w:eastAsia="en-US"/>
        </w:rPr>
        <w:t>Модель пленочной конденсации пара на криволинейных поверхностях // ДАН, 2016, том 466, №1, С. 1-5.</w:t>
      </w:r>
      <w:proofErr w:type="gramEnd"/>
      <w:r w:rsidRPr="004940E4">
        <w:rPr>
          <w:rFonts w:eastAsiaTheme="minorHAnsi"/>
          <w:color w:val="000000"/>
          <w:lang w:val="en-US" w:eastAsia="en-US"/>
        </w:rPr>
        <w:t xml:space="preserve"> DOI: 10.7868/S0869565216010096_</w:t>
      </w:r>
    </w:p>
    <w:sectPr w:rsidR="00217D1F" w:rsidRPr="004940E4" w:rsidSect="00082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E0521"/>
    <w:multiLevelType w:val="hybridMultilevel"/>
    <w:tmpl w:val="D056168C"/>
    <w:lvl w:ilvl="0" w:tplc="86C81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u w:val="none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262C97"/>
    <w:multiLevelType w:val="hybridMultilevel"/>
    <w:tmpl w:val="A928D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4FD1"/>
    <w:rsid w:val="00025EC6"/>
    <w:rsid w:val="00072DC1"/>
    <w:rsid w:val="0008251E"/>
    <w:rsid w:val="00083C21"/>
    <w:rsid w:val="00086CB1"/>
    <w:rsid w:val="000F02F9"/>
    <w:rsid w:val="00134FD1"/>
    <w:rsid w:val="00217D1F"/>
    <w:rsid w:val="002F3780"/>
    <w:rsid w:val="004940E4"/>
    <w:rsid w:val="00683170"/>
    <w:rsid w:val="006A576C"/>
    <w:rsid w:val="0083670D"/>
    <w:rsid w:val="00B96908"/>
    <w:rsid w:val="00BB09BE"/>
    <w:rsid w:val="00CF10F1"/>
    <w:rsid w:val="00D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3447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</w:rPr>
  </w:style>
  <w:style w:type="character" w:customStyle="1" w:styleId="a7">
    <w:name w:val="Обычный 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</w:rPr>
  </w:style>
  <w:style w:type="paragraph" w:styleId="3">
    <w:name w:val="Body Text 3"/>
    <w:basedOn w:val="a"/>
    <w:link w:val="30"/>
    <w:rsid w:val="00025EC6"/>
    <w:rPr>
      <w:color w:val="FF0000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025EC6"/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1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7D1F"/>
  </w:style>
  <w:style w:type="paragraph" w:styleId="a4">
    <w:name w:val="Normal (Web)"/>
    <w:basedOn w:val="a"/>
    <w:uiPriority w:val="99"/>
    <w:rsid w:val="00217D1F"/>
    <w:pPr>
      <w:autoSpaceDE w:val="0"/>
      <w:autoSpaceDN w:val="0"/>
      <w:spacing w:before="100" w:after="100"/>
    </w:pPr>
  </w:style>
  <w:style w:type="paragraph" w:styleId="a5">
    <w:name w:val="List Paragraph"/>
    <w:basedOn w:val="a"/>
    <w:uiPriority w:val="34"/>
    <w:qFormat/>
    <w:rsid w:val="00217D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7D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">
    <w:name w:val="Body text_"/>
    <w:link w:val="Bodytext1"/>
    <w:locked/>
    <w:rsid w:val="00683170"/>
    <w:rPr>
      <w:shd w:val="clear" w:color="auto" w:fill="FFFFFF"/>
    </w:rPr>
  </w:style>
  <w:style w:type="paragraph" w:customStyle="1" w:styleId="Bodytext1">
    <w:name w:val="Body text1"/>
    <w:basedOn w:val="a"/>
    <w:link w:val="Bodytext"/>
    <w:rsid w:val="00683170"/>
    <w:pPr>
      <w:widowControl w:val="0"/>
      <w:shd w:val="clear" w:color="auto" w:fill="FFFFFF"/>
      <w:spacing w:line="0" w:lineRule="atLeast"/>
      <w:ind w:hanging="162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Plain Text"/>
    <w:aliases w:val="Знак3 Знак"/>
    <w:basedOn w:val="a"/>
    <w:link w:val="a7"/>
    <w:rsid w:val="00CF10F1"/>
    <w:pPr>
      <w:spacing w:line="288" w:lineRule="auto"/>
      <w:ind w:firstLine="720"/>
    </w:pPr>
    <w:rPr>
      <w:rFonts w:ascii="Courier New" w:hAnsi="Courier New"/>
      <w:lang w:val="x-none" w:eastAsia="x-none"/>
    </w:rPr>
  </w:style>
  <w:style w:type="character" w:customStyle="1" w:styleId="a7">
    <w:name w:val="Текст Знак"/>
    <w:aliases w:val="Знак3 Знак Знак"/>
    <w:basedOn w:val="a0"/>
    <w:link w:val="a6"/>
    <w:rsid w:val="00CF10F1"/>
    <w:rPr>
      <w:rFonts w:ascii="Courier New" w:eastAsia="Times New Roman" w:hAnsi="Courier New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4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1140</Words>
  <Characters>6504</Characters>
  <Application>Microsoft Macintosh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Elizaveta Gatapova</cp:lastModifiedBy>
  <cp:revision>10</cp:revision>
  <dcterms:created xsi:type="dcterms:W3CDTF">2014-12-25T09:47:00Z</dcterms:created>
  <dcterms:modified xsi:type="dcterms:W3CDTF">2016-04-25T06:34:00Z</dcterms:modified>
</cp:coreProperties>
</file>